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4C8D" w14:textId="77777777" w:rsidR="00EB5FC4" w:rsidRPr="007440BE" w:rsidRDefault="00564B1A" w:rsidP="003B1CEA">
      <w:pPr>
        <w:jc w:val="right"/>
        <w:rPr>
          <w:rFonts w:cs="Arial"/>
          <w:b/>
          <w:sz w:val="20"/>
        </w:rPr>
      </w:pPr>
      <w:bookmarkStart w:id="0" w:name="_GoBack"/>
      <w:bookmarkEnd w:id="0"/>
      <w:r>
        <w:rPr>
          <w:noProof/>
          <w:lang w:val="en-CA" w:eastAsia="en-CA"/>
        </w:rPr>
        <w:drawing>
          <wp:inline distT="0" distB="0" distL="0" distR="0" wp14:anchorId="1B55EB6D" wp14:editId="4A357FC0">
            <wp:extent cx="1554351" cy="54859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dcor No Tag Smaller.png"/>
                    <pic:cNvPicPr/>
                  </pic:nvPicPr>
                  <pic:blipFill>
                    <a:blip r:embed="rId8">
                      <a:extLst>
                        <a:ext uri="{28A0092B-C50C-407E-A947-70E740481C1C}">
                          <a14:useLocalDpi xmlns:a14="http://schemas.microsoft.com/office/drawing/2010/main" val="0"/>
                        </a:ext>
                      </a:extLst>
                    </a:blip>
                    <a:stretch>
                      <a:fillRect/>
                    </a:stretch>
                  </pic:blipFill>
                  <pic:spPr>
                    <a:xfrm>
                      <a:off x="0" y="0"/>
                      <a:ext cx="1554351" cy="548595"/>
                    </a:xfrm>
                    <a:prstGeom prst="rect">
                      <a:avLst/>
                    </a:prstGeom>
                  </pic:spPr>
                </pic:pic>
              </a:graphicData>
            </a:graphic>
          </wp:inline>
        </w:drawing>
      </w:r>
    </w:p>
    <w:p w14:paraId="68BE8228" w14:textId="77777777" w:rsidR="003B781D" w:rsidRDefault="003B781D" w:rsidP="00B0514C">
      <w:pPr>
        <w:jc w:val="center"/>
        <w:rPr>
          <w:rFonts w:cs="Arial"/>
          <w:b/>
          <w:sz w:val="20"/>
        </w:rPr>
      </w:pPr>
    </w:p>
    <w:p w14:paraId="6F941690" w14:textId="77777777" w:rsidR="002303E9" w:rsidRPr="007440BE" w:rsidRDefault="002303E9" w:rsidP="00B0514C">
      <w:pPr>
        <w:jc w:val="center"/>
        <w:rPr>
          <w:rFonts w:cs="Arial"/>
          <w:b/>
          <w:sz w:val="20"/>
        </w:rPr>
      </w:pPr>
    </w:p>
    <w:p w14:paraId="1F3290F2" w14:textId="77777777" w:rsidR="008F328B" w:rsidRDefault="008D5761" w:rsidP="008F328B">
      <w:pPr>
        <w:jc w:val="center"/>
        <w:rPr>
          <w:rFonts w:asciiTheme="majorHAnsi" w:hAnsiTheme="majorHAnsi"/>
          <w:b/>
          <w:szCs w:val="24"/>
          <w:lang w:val="en-CA"/>
        </w:rPr>
      </w:pPr>
      <w:r w:rsidRPr="003B7773">
        <w:rPr>
          <w:rFonts w:asciiTheme="majorHAnsi" w:hAnsiTheme="majorHAnsi"/>
          <w:b/>
          <w:szCs w:val="24"/>
        </w:rPr>
        <w:t>Zedcor Energy Inc</w:t>
      </w:r>
      <w:r w:rsidR="00D56492" w:rsidRPr="003B7773">
        <w:rPr>
          <w:rFonts w:asciiTheme="majorHAnsi" w:hAnsiTheme="majorHAnsi"/>
          <w:b/>
          <w:szCs w:val="24"/>
        </w:rPr>
        <w:t>.</w:t>
      </w:r>
      <w:r w:rsidR="00467C15" w:rsidRPr="003B7773">
        <w:rPr>
          <w:rFonts w:asciiTheme="majorHAnsi" w:hAnsiTheme="majorHAnsi"/>
          <w:b/>
          <w:szCs w:val="24"/>
        </w:rPr>
        <w:t xml:space="preserve"> </w:t>
      </w:r>
      <w:r w:rsidR="009B0253" w:rsidRPr="003B7773">
        <w:rPr>
          <w:rFonts w:asciiTheme="majorHAnsi" w:hAnsiTheme="majorHAnsi"/>
          <w:b/>
          <w:szCs w:val="24"/>
        </w:rPr>
        <w:t>Announces 201</w:t>
      </w:r>
      <w:r w:rsidR="00A170FB">
        <w:rPr>
          <w:rFonts w:asciiTheme="majorHAnsi" w:hAnsiTheme="majorHAnsi"/>
          <w:b/>
          <w:szCs w:val="24"/>
        </w:rPr>
        <w:t>9</w:t>
      </w:r>
      <w:r w:rsidR="00FC2853">
        <w:rPr>
          <w:rFonts w:asciiTheme="majorHAnsi" w:hAnsiTheme="majorHAnsi"/>
          <w:b/>
          <w:szCs w:val="24"/>
        </w:rPr>
        <w:t xml:space="preserve"> First</w:t>
      </w:r>
      <w:r w:rsidR="000C24C6" w:rsidRPr="003B7773">
        <w:rPr>
          <w:rFonts w:asciiTheme="majorHAnsi" w:hAnsiTheme="majorHAnsi"/>
          <w:b/>
          <w:szCs w:val="24"/>
        </w:rPr>
        <w:t xml:space="preserve"> Quarter</w:t>
      </w:r>
      <w:r w:rsidR="008F328B" w:rsidRPr="003B7773">
        <w:rPr>
          <w:rFonts w:asciiTheme="majorHAnsi" w:hAnsiTheme="majorHAnsi"/>
          <w:b/>
          <w:szCs w:val="24"/>
        </w:rPr>
        <w:t xml:space="preserve"> </w:t>
      </w:r>
      <w:r w:rsidR="00816604" w:rsidRPr="003B7773">
        <w:rPr>
          <w:rFonts w:asciiTheme="majorHAnsi" w:hAnsiTheme="majorHAnsi"/>
          <w:b/>
          <w:szCs w:val="24"/>
        </w:rPr>
        <w:t>Results</w:t>
      </w:r>
    </w:p>
    <w:p w14:paraId="71EF467D" w14:textId="77777777" w:rsidR="00CA3FF8" w:rsidRPr="000E6C5D" w:rsidRDefault="00CA3FF8" w:rsidP="008F328B">
      <w:pPr>
        <w:jc w:val="center"/>
        <w:rPr>
          <w:rFonts w:asciiTheme="majorHAnsi" w:hAnsiTheme="majorHAnsi"/>
          <w:b/>
          <w:szCs w:val="24"/>
        </w:rPr>
      </w:pPr>
    </w:p>
    <w:p w14:paraId="03701A8E" w14:textId="77777777" w:rsidR="00472801" w:rsidRDefault="008F328B" w:rsidP="001B5D0A">
      <w:pPr>
        <w:pStyle w:val="NormalWeb"/>
        <w:shd w:val="clear" w:color="auto" w:fill="FFFFFF"/>
        <w:spacing w:before="0" w:beforeAutospacing="0" w:after="0" w:afterAutospacing="0"/>
        <w:jc w:val="both"/>
        <w:rPr>
          <w:rFonts w:asciiTheme="majorHAnsi" w:hAnsiTheme="majorHAnsi"/>
          <w:sz w:val="20"/>
          <w:szCs w:val="20"/>
        </w:rPr>
      </w:pPr>
      <w:r w:rsidRPr="000E6C5D">
        <w:rPr>
          <w:rFonts w:asciiTheme="majorHAnsi" w:hAnsiTheme="majorHAnsi"/>
          <w:color w:val="000000"/>
          <w:sz w:val="20"/>
          <w:szCs w:val="20"/>
        </w:rPr>
        <w:t xml:space="preserve">CALGARY, ALBERTA </w:t>
      </w:r>
      <w:r w:rsidRPr="00AC1476">
        <w:rPr>
          <w:rFonts w:asciiTheme="majorHAnsi" w:hAnsiTheme="majorHAnsi"/>
          <w:color w:val="000000"/>
          <w:sz w:val="20"/>
          <w:szCs w:val="20"/>
        </w:rPr>
        <w:t xml:space="preserve">– </w:t>
      </w:r>
      <w:r w:rsidR="00A170FB" w:rsidRPr="007E2444">
        <w:rPr>
          <w:rFonts w:asciiTheme="majorHAnsi" w:hAnsiTheme="majorHAnsi"/>
          <w:color w:val="000000"/>
          <w:sz w:val="20"/>
          <w:szCs w:val="20"/>
        </w:rPr>
        <w:t>May 14</w:t>
      </w:r>
      <w:r w:rsidRPr="007E2444">
        <w:rPr>
          <w:rFonts w:asciiTheme="majorHAnsi" w:hAnsiTheme="majorHAnsi"/>
          <w:color w:val="000000"/>
          <w:sz w:val="20"/>
          <w:szCs w:val="20"/>
        </w:rPr>
        <w:t>, 201</w:t>
      </w:r>
      <w:r w:rsidR="00823176" w:rsidRPr="007E2444">
        <w:rPr>
          <w:rFonts w:asciiTheme="majorHAnsi" w:hAnsiTheme="majorHAnsi"/>
          <w:color w:val="000000"/>
          <w:sz w:val="20"/>
          <w:szCs w:val="20"/>
        </w:rPr>
        <w:t>9</w:t>
      </w:r>
      <w:r w:rsidRPr="00AC1476">
        <w:rPr>
          <w:rFonts w:asciiTheme="majorHAnsi" w:hAnsiTheme="majorHAnsi"/>
          <w:color w:val="000000"/>
          <w:sz w:val="20"/>
          <w:szCs w:val="20"/>
        </w:rPr>
        <w:t>:</w:t>
      </w:r>
      <w:r w:rsidRPr="000E6C5D">
        <w:rPr>
          <w:rFonts w:asciiTheme="majorHAnsi" w:hAnsiTheme="majorHAnsi"/>
          <w:color w:val="000000"/>
          <w:sz w:val="20"/>
          <w:szCs w:val="20"/>
        </w:rPr>
        <w:t xml:space="preserve"> </w:t>
      </w:r>
      <w:r w:rsidR="00564B1A" w:rsidRPr="003B7773">
        <w:rPr>
          <w:rFonts w:asciiTheme="majorHAnsi" w:hAnsiTheme="majorHAnsi"/>
          <w:color w:val="000000"/>
          <w:sz w:val="20"/>
          <w:szCs w:val="20"/>
        </w:rPr>
        <w:t>Zedcor Energy Inc</w:t>
      </w:r>
      <w:r w:rsidR="00482C77" w:rsidRPr="003B7773">
        <w:rPr>
          <w:rFonts w:asciiTheme="majorHAnsi" w:hAnsiTheme="majorHAnsi"/>
          <w:color w:val="000000"/>
          <w:sz w:val="20"/>
          <w:szCs w:val="20"/>
        </w:rPr>
        <w:t>. (the "Company"</w:t>
      </w:r>
      <w:r w:rsidR="00564B1A" w:rsidRPr="003B7773">
        <w:rPr>
          <w:rFonts w:asciiTheme="majorHAnsi" w:hAnsiTheme="majorHAnsi"/>
          <w:color w:val="000000"/>
          <w:sz w:val="20"/>
          <w:szCs w:val="20"/>
        </w:rPr>
        <w:t>) (TSX VENTURE: ZDC</w:t>
      </w:r>
      <w:r w:rsidRPr="003B7773">
        <w:rPr>
          <w:rFonts w:asciiTheme="majorHAnsi" w:hAnsiTheme="majorHAnsi"/>
          <w:color w:val="000000"/>
          <w:sz w:val="20"/>
          <w:szCs w:val="20"/>
        </w:rPr>
        <w:t xml:space="preserve">) today announced </w:t>
      </w:r>
      <w:r w:rsidR="00BA5E40" w:rsidRPr="003B7773">
        <w:rPr>
          <w:rFonts w:asciiTheme="majorHAnsi" w:hAnsiTheme="majorHAnsi"/>
          <w:color w:val="000000"/>
          <w:sz w:val="20"/>
          <w:szCs w:val="20"/>
        </w:rPr>
        <w:t>its</w:t>
      </w:r>
      <w:r w:rsidRPr="003B7773">
        <w:rPr>
          <w:rFonts w:asciiTheme="majorHAnsi" w:hAnsiTheme="majorHAnsi"/>
          <w:color w:val="000000"/>
          <w:sz w:val="20"/>
          <w:szCs w:val="20"/>
        </w:rPr>
        <w:t xml:space="preserve"> financial and operating results for the </w:t>
      </w:r>
      <w:r w:rsidR="000C24C6" w:rsidRPr="003B7773">
        <w:rPr>
          <w:rFonts w:asciiTheme="majorHAnsi" w:hAnsiTheme="majorHAnsi"/>
          <w:color w:val="000000"/>
          <w:sz w:val="20"/>
          <w:szCs w:val="20"/>
        </w:rPr>
        <w:t>three months</w:t>
      </w:r>
      <w:r w:rsidR="00D55EDF" w:rsidRPr="003B7773">
        <w:rPr>
          <w:rFonts w:asciiTheme="majorHAnsi" w:hAnsiTheme="majorHAnsi"/>
          <w:color w:val="000000"/>
          <w:sz w:val="20"/>
          <w:szCs w:val="20"/>
        </w:rPr>
        <w:t xml:space="preserve"> en</w:t>
      </w:r>
      <w:r w:rsidR="00816604" w:rsidRPr="003B7773">
        <w:rPr>
          <w:rFonts w:asciiTheme="majorHAnsi" w:hAnsiTheme="majorHAnsi"/>
          <w:color w:val="000000"/>
          <w:sz w:val="20"/>
          <w:szCs w:val="20"/>
        </w:rPr>
        <w:t xml:space="preserve">ded </w:t>
      </w:r>
      <w:r w:rsidR="00FC2853">
        <w:rPr>
          <w:rFonts w:asciiTheme="majorHAnsi" w:hAnsiTheme="majorHAnsi"/>
          <w:color w:val="000000"/>
          <w:sz w:val="20"/>
          <w:szCs w:val="20"/>
        </w:rPr>
        <w:t>March 31</w:t>
      </w:r>
      <w:r w:rsidR="000C24C6" w:rsidRPr="003B7773">
        <w:rPr>
          <w:rFonts w:asciiTheme="majorHAnsi" w:hAnsiTheme="majorHAnsi"/>
          <w:color w:val="000000"/>
          <w:sz w:val="20"/>
          <w:szCs w:val="20"/>
        </w:rPr>
        <w:t xml:space="preserve">, </w:t>
      </w:r>
      <w:r w:rsidR="00A170FB">
        <w:rPr>
          <w:rFonts w:asciiTheme="majorHAnsi" w:hAnsiTheme="majorHAnsi"/>
          <w:color w:val="000000"/>
          <w:sz w:val="20"/>
          <w:szCs w:val="20"/>
        </w:rPr>
        <w:t>2019</w:t>
      </w:r>
      <w:r w:rsidR="00C06750" w:rsidRPr="003B7773">
        <w:rPr>
          <w:rFonts w:asciiTheme="majorHAnsi" w:hAnsiTheme="majorHAnsi"/>
          <w:sz w:val="20"/>
          <w:szCs w:val="20"/>
        </w:rPr>
        <w:t>.</w:t>
      </w:r>
    </w:p>
    <w:p w14:paraId="7EB777D9" w14:textId="77777777" w:rsidR="00472801" w:rsidRDefault="00472801" w:rsidP="001B5D0A">
      <w:pPr>
        <w:pStyle w:val="NormalWeb"/>
        <w:shd w:val="clear" w:color="auto" w:fill="FFFFFF"/>
        <w:spacing w:before="0" w:beforeAutospacing="0" w:after="0" w:afterAutospacing="0"/>
        <w:jc w:val="both"/>
        <w:rPr>
          <w:rFonts w:asciiTheme="majorHAnsi" w:hAnsiTheme="majorHAnsi"/>
          <w:sz w:val="20"/>
          <w:szCs w:val="20"/>
        </w:rPr>
      </w:pPr>
    </w:p>
    <w:p w14:paraId="5F7DBDDC" w14:textId="77777777" w:rsidR="00472801" w:rsidRPr="003B7773" w:rsidRDefault="00472801" w:rsidP="001B5D0A">
      <w:pPr>
        <w:pStyle w:val="NormalWeb"/>
        <w:shd w:val="clear" w:color="auto" w:fill="FFFFFF"/>
        <w:spacing w:before="0" w:beforeAutospacing="0" w:after="0" w:afterAutospacing="0"/>
        <w:jc w:val="both"/>
        <w:rPr>
          <w:rFonts w:asciiTheme="majorHAnsi" w:hAnsiTheme="majorHAnsi"/>
          <w:sz w:val="20"/>
          <w:szCs w:val="20"/>
        </w:rPr>
      </w:pPr>
      <w:r>
        <w:rPr>
          <w:rFonts w:asciiTheme="majorHAnsi" w:hAnsiTheme="majorHAnsi"/>
          <w:sz w:val="20"/>
          <w:szCs w:val="20"/>
        </w:rPr>
        <w:t>Amounts in the following tables and associated discussions are presented in thousands of dollars, except for per share amounts and percentages.</w:t>
      </w:r>
    </w:p>
    <w:p w14:paraId="75E98ED7" w14:textId="77777777" w:rsidR="000C24C6" w:rsidRPr="003B7773" w:rsidRDefault="000C24C6" w:rsidP="001B5D0A">
      <w:pPr>
        <w:pStyle w:val="NormalWeb"/>
        <w:shd w:val="clear" w:color="auto" w:fill="FFFFFF"/>
        <w:spacing w:before="0" w:beforeAutospacing="0" w:after="0" w:afterAutospacing="0"/>
        <w:jc w:val="both"/>
        <w:rPr>
          <w:rFonts w:asciiTheme="majorHAnsi" w:hAnsiTheme="majorHAnsi"/>
          <w:sz w:val="20"/>
          <w:szCs w:val="20"/>
        </w:rPr>
      </w:pPr>
    </w:p>
    <w:p w14:paraId="1C19B9DB" w14:textId="77777777" w:rsidR="00FC2853" w:rsidRPr="00472801" w:rsidRDefault="00D55EDF" w:rsidP="00472801">
      <w:pPr>
        <w:pStyle w:val="BodyText"/>
        <w:rPr>
          <w:rFonts w:ascii="Cambria" w:hAnsi="Cambria"/>
          <w:b/>
          <w:sz w:val="24"/>
          <w:szCs w:val="24"/>
        </w:rPr>
      </w:pPr>
      <w:r w:rsidRPr="003B7773">
        <w:rPr>
          <w:rFonts w:ascii="Cambria" w:hAnsi="Cambria"/>
          <w:b/>
          <w:sz w:val="24"/>
          <w:szCs w:val="24"/>
        </w:rPr>
        <w:t>Highlights</w:t>
      </w:r>
    </w:p>
    <w:tbl>
      <w:tblPr>
        <w:tblW w:w="4939" w:type="pct"/>
        <w:tblInd w:w="108" w:type="dxa"/>
        <w:tblBorders>
          <w:top w:val="single" w:sz="4" w:space="0" w:color="auto"/>
          <w:bottom w:val="single" w:sz="4" w:space="0" w:color="auto"/>
        </w:tblBorders>
        <w:tblLook w:val="01E0" w:firstRow="1" w:lastRow="1" w:firstColumn="1" w:lastColumn="1" w:noHBand="0" w:noVBand="0"/>
      </w:tblPr>
      <w:tblGrid>
        <w:gridCol w:w="4174"/>
        <w:gridCol w:w="1175"/>
        <w:gridCol w:w="542"/>
        <w:gridCol w:w="275"/>
        <w:gridCol w:w="2437"/>
        <w:gridCol w:w="1354"/>
      </w:tblGrid>
      <w:tr w:rsidR="00FC2853" w:rsidRPr="0043577B" w14:paraId="41DA7ADD" w14:textId="77777777" w:rsidTr="00FC2853">
        <w:trPr>
          <w:trHeight w:val="258"/>
        </w:trPr>
        <w:tc>
          <w:tcPr>
            <w:tcW w:w="2096" w:type="pct"/>
            <w:tcBorders>
              <w:top w:val="single" w:sz="12" w:space="0" w:color="auto"/>
              <w:bottom w:val="nil"/>
            </w:tcBorders>
            <w:shd w:val="clear" w:color="auto" w:fill="auto"/>
          </w:tcPr>
          <w:p w14:paraId="21FBC1D4" w14:textId="77777777" w:rsidR="00FC2853" w:rsidRPr="006F2580" w:rsidRDefault="00FC2853" w:rsidP="00FC2853">
            <w:pPr>
              <w:pStyle w:val="BodyText"/>
              <w:spacing w:before="120"/>
              <w:jc w:val="right"/>
              <w:rPr>
                <w:rFonts w:ascii="Cambria" w:hAnsi="Cambria"/>
                <w:b/>
                <w:sz w:val="18"/>
                <w:szCs w:val="18"/>
              </w:rPr>
            </w:pPr>
          </w:p>
        </w:tc>
        <w:tc>
          <w:tcPr>
            <w:tcW w:w="590" w:type="pct"/>
            <w:tcBorders>
              <w:top w:val="single" w:sz="12" w:space="0" w:color="auto"/>
              <w:bottom w:val="nil"/>
            </w:tcBorders>
            <w:shd w:val="clear" w:color="auto" w:fill="auto"/>
            <w:vAlign w:val="bottom"/>
          </w:tcPr>
          <w:p w14:paraId="5247AF7E" w14:textId="77777777" w:rsidR="00FC2853" w:rsidRPr="0043577B" w:rsidRDefault="00FC2853" w:rsidP="00FC2853">
            <w:pPr>
              <w:pStyle w:val="Heading1"/>
              <w:ind w:left="-111"/>
              <w:jc w:val="right"/>
              <w:rPr>
                <w:rFonts w:ascii="Cambria" w:hAnsi="Cambria"/>
                <w:sz w:val="18"/>
                <w:szCs w:val="18"/>
              </w:rPr>
            </w:pPr>
          </w:p>
        </w:tc>
        <w:tc>
          <w:tcPr>
            <w:tcW w:w="2314" w:type="pct"/>
            <w:gridSpan w:val="4"/>
            <w:tcBorders>
              <w:top w:val="single" w:sz="12" w:space="0" w:color="auto"/>
              <w:bottom w:val="nil"/>
            </w:tcBorders>
            <w:shd w:val="clear" w:color="auto" w:fill="auto"/>
            <w:vAlign w:val="bottom"/>
          </w:tcPr>
          <w:p w14:paraId="23244792" w14:textId="77777777" w:rsidR="00FC2853" w:rsidRPr="00036773" w:rsidRDefault="00FC2853" w:rsidP="00FC2853">
            <w:pPr>
              <w:pStyle w:val="Heading1"/>
              <w:jc w:val="right"/>
              <w:rPr>
                <w:rFonts w:ascii="Cambria" w:hAnsi="Cambria"/>
                <w:sz w:val="18"/>
                <w:szCs w:val="18"/>
              </w:rPr>
            </w:pPr>
            <w:r w:rsidRPr="00036773">
              <w:rPr>
                <w:rFonts w:ascii="Cambria" w:hAnsi="Cambria"/>
                <w:sz w:val="18"/>
                <w:szCs w:val="18"/>
              </w:rPr>
              <w:t>Three months ended March 31</w:t>
            </w:r>
          </w:p>
        </w:tc>
      </w:tr>
      <w:tr w:rsidR="00FC2853" w:rsidRPr="0043577B" w14:paraId="5A8434EB" w14:textId="77777777" w:rsidTr="00FC2853">
        <w:trPr>
          <w:trHeight w:val="189"/>
        </w:trPr>
        <w:tc>
          <w:tcPr>
            <w:tcW w:w="2096" w:type="pct"/>
            <w:tcBorders>
              <w:top w:val="nil"/>
              <w:bottom w:val="single" w:sz="4" w:space="0" w:color="auto"/>
            </w:tcBorders>
            <w:shd w:val="clear" w:color="auto" w:fill="auto"/>
          </w:tcPr>
          <w:p w14:paraId="75A84D6B" w14:textId="77777777" w:rsidR="00FC2853" w:rsidRPr="0043577B" w:rsidRDefault="00FC2853" w:rsidP="00FC2853">
            <w:pPr>
              <w:pStyle w:val="BodyText"/>
              <w:spacing w:before="120"/>
              <w:rPr>
                <w:rFonts w:ascii="Cambria" w:hAnsi="Cambria"/>
                <w:b/>
                <w:sz w:val="18"/>
                <w:szCs w:val="18"/>
              </w:rPr>
            </w:pPr>
            <w:r w:rsidRPr="0043577B">
              <w:rPr>
                <w:rFonts w:ascii="Cambria" w:hAnsi="Cambria"/>
                <w:b/>
                <w:sz w:val="18"/>
                <w:szCs w:val="18"/>
              </w:rPr>
              <w:t>(in $000s)</w:t>
            </w:r>
          </w:p>
        </w:tc>
        <w:tc>
          <w:tcPr>
            <w:tcW w:w="862" w:type="pct"/>
            <w:gridSpan w:val="2"/>
            <w:tcBorders>
              <w:top w:val="nil"/>
              <w:bottom w:val="single" w:sz="4" w:space="0" w:color="auto"/>
            </w:tcBorders>
            <w:shd w:val="clear" w:color="auto" w:fill="auto"/>
            <w:vAlign w:val="bottom"/>
          </w:tcPr>
          <w:p w14:paraId="54AEF99B" w14:textId="77777777" w:rsidR="00FC2853" w:rsidRPr="0043577B" w:rsidRDefault="00FC2853" w:rsidP="00FC2853">
            <w:pPr>
              <w:pStyle w:val="BodyText"/>
              <w:spacing w:before="120"/>
              <w:jc w:val="right"/>
              <w:rPr>
                <w:rFonts w:ascii="Cambria" w:hAnsi="Cambria"/>
                <w:b/>
                <w:sz w:val="18"/>
                <w:szCs w:val="18"/>
              </w:rPr>
            </w:pPr>
          </w:p>
        </w:tc>
        <w:tc>
          <w:tcPr>
            <w:tcW w:w="138" w:type="pct"/>
            <w:tcBorders>
              <w:top w:val="nil"/>
              <w:bottom w:val="single" w:sz="4" w:space="0" w:color="auto"/>
            </w:tcBorders>
            <w:shd w:val="clear" w:color="auto" w:fill="auto"/>
            <w:vAlign w:val="bottom"/>
          </w:tcPr>
          <w:p w14:paraId="57AA9356" w14:textId="77777777" w:rsidR="00FC2853" w:rsidRPr="0043577B" w:rsidRDefault="00FC2853" w:rsidP="00FC2853">
            <w:pPr>
              <w:pStyle w:val="BodyText"/>
              <w:spacing w:before="120"/>
              <w:jc w:val="right"/>
              <w:rPr>
                <w:rFonts w:ascii="Cambria" w:hAnsi="Cambria"/>
                <w:b/>
                <w:sz w:val="18"/>
                <w:szCs w:val="18"/>
              </w:rPr>
            </w:pPr>
          </w:p>
        </w:tc>
        <w:tc>
          <w:tcPr>
            <w:tcW w:w="1224" w:type="pct"/>
            <w:tcBorders>
              <w:top w:val="nil"/>
              <w:bottom w:val="single" w:sz="4" w:space="0" w:color="auto"/>
            </w:tcBorders>
            <w:shd w:val="clear" w:color="auto" w:fill="auto"/>
          </w:tcPr>
          <w:p w14:paraId="45E336E3" w14:textId="77777777" w:rsidR="00FC2853" w:rsidRPr="00036773" w:rsidRDefault="00A170FB" w:rsidP="00FC2853">
            <w:pPr>
              <w:pStyle w:val="BodyText"/>
              <w:spacing w:before="120"/>
              <w:jc w:val="right"/>
              <w:rPr>
                <w:rFonts w:ascii="Cambria" w:hAnsi="Cambria"/>
                <w:b/>
                <w:sz w:val="18"/>
                <w:szCs w:val="18"/>
              </w:rPr>
            </w:pPr>
            <w:r>
              <w:rPr>
                <w:rFonts w:ascii="Cambria" w:hAnsi="Cambria"/>
                <w:b/>
                <w:sz w:val="18"/>
                <w:szCs w:val="18"/>
              </w:rPr>
              <w:t>2019</w:t>
            </w:r>
          </w:p>
        </w:tc>
        <w:tc>
          <w:tcPr>
            <w:tcW w:w="680" w:type="pct"/>
            <w:tcBorders>
              <w:top w:val="nil"/>
              <w:bottom w:val="single" w:sz="4" w:space="0" w:color="auto"/>
            </w:tcBorders>
            <w:shd w:val="clear" w:color="auto" w:fill="auto"/>
          </w:tcPr>
          <w:p w14:paraId="38BD8AD7" w14:textId="77777777" w:rsidR="00FC2853" w:rsidRPr="00036773" w:rsidRDefault="00A170FB" w:rsidP="00FC2853">
            <w:pPr>
              <w:pStyle w:val="BodyText"/>
              <w:spacing w:before="120"/>
              <w:jc w:val="right"/>
              <w:rPr>
                <w:rFonts w:ascii="Cambria" w:hAnsi="Cambria"/>
                <w:b/>
                <w:sz w:val="18"/>
                <w:szCs w:val="18"/>
              </w:rPr>
            </w:pPr>
            <w:r>
              <w:rPr>
                <w:rFonts w:ascii="Cambria" w:hAnsi="Cambria"/>
                <w:b/>
                <w:sz w:val="18"/>
                <w:szCs w:val="18"/>
              </w:rPr>
              <w:t>2018</w:t>
            </w:r>
          </w:p>
        </w:tc>
      </w:tr>
      <w:tr w:rsidR="00A170FB" w:rsidRPr="0043577B" w14:paraId="01B87CE4" w14:textId="77777777" w:rsidTr="00FC2853">
        <w:tc>
          <w:tcPr>
            <w:tcW w:w="2096" w:type="pct"/>
            <w:vAlign w:val="bottom"/>
          </w:tcPr>
          <w:p w14:paraId="1CEEFAE8" w14:textId="77777777" w:rsidR="00A170FB" w:rsidRPr="0043577B" w:rsidRDefault="00A170FB" w:rsidP="00A170FB">
            <w:pPr>
              <w:pStyle w:val="BodyText"/>
              <w:spacing w:before="120"/>
              <w:jc w:val="left"/>
              <w:rPr>
                <w:rFonts w:ascii="Cambria" w:hAnsi="Cambria"/>
                <w:b/>
                <w:sz w:val="18"/>
                <w:szCs w:val="18"/>
              </w:rPr>
            </w:pPr>
            <w:r w:rsidRPr="0043577B">
              <w:rPr>
                <w:rFonts w:ascii="Cambria" w:hAnsi="Cambria"/>
                <w:b/>
                <w:sz w:val="18"/>
                <w:szCs w:val="18"/>
              </w:rPr>
              <w:t>Revenue</w:t>
            </w:r>
          </w:p>
        </w:tc>
        <w:tc>
          <w:tcPr>
            <w:tcW w:w="862" w:type="pct"/>
            <w:gridSpan w:val="2"/>
            <w:shd w:val="clear" w:color="auto" w:fill="auto"/>
            <w:vAlign w:val="bottom"/>
          </w:tcPr>
          <w:p w14:paraId="171C6077" w14:textId="77777777" w:rsidR="00A170FB" w:rsidRPr="0043577B" w:rsidRDefault="00A170FB" w:rsidP="00A170FB">
            <w:pPr>
              <w:pStyle w:val="BodyText"/>
              <w:spacing w:before="120"/>
              <w:jc w:val="right"/>
              <w:rPr>
                <w:rFonts w:ascii="Cambria" w:hAnsi="Cambria"/>
                <w:sz w:val="18"/>
                <w:szCs w:val="18"/>
              </w:rPr>
            </w:pPr>
          </w:p>
        </w:tc>
        <w:tc>
          <w:tcPr>
            <w:tcW w:w="138" w:type="pct"/>
            <w:shd w:val="clear" w:color="auto" w:fill="auto"/>
            <w:vAlign w:val="bottom"/>
          </w:tcPr>
          <w:p w14:paraId="36AD61F7" w14:textId="77777777" w:rsidR="00A170FB" w:rsidRPr="0043577B" w:rsidRDefault="00A170FB" w:rsidP="00A170FB">
            <w:pPr>
              <w:pStyle w:val="BodyText"/>
              <w:spacing w:before="120"/>
              <w:jc w:val="right"/>
              <w:rPr>
                <w:rFonts w:ascii="Cambria" w:hAnsi="Cambria"/>
                <w:sz w:val="18"/>
                <w:szCs w:val="18"/>
              </w:rPr>
            </w:pPr>
          </w:p>
        </w:tc>
        <w:tc>
          <w:tcPr>
            <w:tcW w:w="1224" w:type="pct"/>
            <w:shd w:val="clear" w:color="auto" w:fill="auto"/>
            <w:vAlign w:val="bottom"/>
          </w:tcPr>
          <w:p w14:paraId="34940511" w14:textId="77777777" w:rsidR="00A170FB" w:rsidRPr="00036773" w:rsidRDefault="00A170FB" w:rsidP="00A170FB">
            <w:pPr>
              <w:pStyle w:val="BodyText"/>
              <w:spacing w:before="120"/>
              <w:jc w:val="right"/>
              <w:rPr>
                <w:rFonts w:ascii="Cambria" w:hAnsi="Cambria"/>
                <w:sz w:val="18"/>
                <w:szCs w:val="18"/>
              </w:rPr>
            </w:pPr>
            <w:r w:rsidRPr="00036773">
              <w:rPr>
                <w:rFonts w:ascii="Cambria" w:hAnsi="Cambria"/>
                <w:sz w:val="18"/>
                <w:szCs w:val="18"/>
              </w:rPr>
              <w:t>5,</w:t>
            </w:r>
            <w:r>
              <w:rPr>
                <w:rFonts w:ascii="Cambria" w:hAnsi="Cambria"/>
                <w:sz w:val="18"/>
                <w:szCs w:val="18"/>
              </w:rPr>
              <w:t>963</w:t>
            </w:r>
          </w:p>
        </w:tc>
        <w:tc>
          <w:tcPr>
            <w:tcW w:w="680" w:type="pct"/>
            <w:shd w:val="clear" w:color="auto" w:fill="auto"/>
            <w:vAlign w:val="bottom"/>
          </w:tcPr>
          <w:p w14:paraId="2D9329D4" w14:textId="77777777" w:rsidR="00A170FB" w:rsidRPr="00036773" w:rsidRDefault="00A170FB" w:rsidP="00A170FB">
            <w:pPr>
              <w:pStyle w:val="BodyText"/>
              <w:spacing w:before="120"/>
              <w:jc w:val="right"/>
              <w:rPr>
                <w:rFonts w:ascii="Cambria" w:hAnsi="Cambria"/>
                <w:sz w:val="18"/>
                <w:szCs w:val="18"/>
              </w:rPr>
            </w:pPr>
            <w:r w:rsidRPr="00036773">
              <w:rPr>
                <w:rFonts w:ascii="Cambria" w:hAnsi="Cambria"/>
                <w:sz w:val="18"/>
                <w:szCs w:val="18"/>
              </w:rPr>
              <w:t>5,228</w:t>
            </w:r>
          </w:p>
        </w:tc>
      </w:tr>
      <w:tr w:rsidR="00A170FB" w:rsidRPr="0043577B" w14:paraId="067304BC" w14:textId="77777777" w:rsidTr="00FC2853">
        <w:trPr>
          <w:trHeight w:val="432"/>
        </w:trPr>
        <w:tc>
          <w:tcPr>
            <w:tcW w:w="2096" w:type="pct"/>
            <w:vAlign w:val="bottom"/>
          </w:tcPr>
          <w:p w14:paraId="1D9BE643" w14:textId="77777777" w:rsidR="00A170FB" w:rsidRPr="0043577B" w:rsidRDefault="00A170FB" w:rsidP="00A170FB">
            <w:pPr>
              <w:pStyle w:val="BodyText"/>
              <w:ind w:left="90"/>
              <w:jc w:val="left"/>
              <w:rPr>
                <w:rFonts w:ascii="Cambria" w:hAnsi="Cambria"/>
                <w:b/>
                <w:sz w:val="18"/>
                <w:szCs w:val="18"/>
                <w:vertAlign w:val="superscript"/>
              </w:rPr>
            </w:pPr>
            <w:r w:rsidRPr="0043577B">
              <w:rPr>
                <w:rFonts w:ascii="Cambria" w:hAnsi="Cambria"/>
                <w:b/>
                <w:sz w:val="18"/>
                <w:szCs w:val="18"/>
              </w:rPr>
              <w:t>Adjusted EBITDA</w:t>
            </w:r>
            <w:r w:rsidRPr="0043577B">
              <w:rPr>
                <w:rFonts w:ascii="Cambria" w:hAnsi="Cambria"/>
                <w:b/>
                <w:sz w:val="18"/>
                <w:szCs w:val="18"/>
                <w:vertAlign w:val="superscript"/>
              </w:rPr>
              <w:t>1,2</w:t>
            </w:r>
          </w:p>
        </w:tc>
        <w:tc>
          <w:tcPr>
            <w:tcW w:w="862" w:type="pct"/>
            <w:gridSpan w:val="2"/>
            <w:shd w:val="clear" w:color="auto" w:fill="auto"/>
            <w:vAlign w:val="bottom"/>
          </w:tcPr>
          <w:p w14:paraId="00DD4AFF" w14:textId="77777777" w:rsidR="00A170FB" w:rsidRPr="0043577B" w:rsidRDefault="00A170FB" w:rsidP="00A170FB">
            <w:pPr>
              <w:pStyle w:val="BodyText"/>
              <w:jc w:val="right"/>
              <w:rPr>
                <w:rFonts w:ascii="Cambria" w:hAnsi="Cambria"/>
                <w:sz w:val="18"/>
                <w:szCs w:val="18"/>
              </w:rPr>
            </w:pPr>
          </w:p>
        </w:tc>
        <w:tc>
          <w:tcPr>
            <w:tcW w:w="138" w:type="pct"/>
            <w:shd w:val="clear" w:color="auto" w:fill="auto"/>
            <w:vAlign w:val="bottom"/>
          </w:tcPr>
          <w:p w14:paraId="4492DB06" w14:textId="77777777" w:rsidR="00A170FB" w:rsidRPr="0043577B" w:rsidRDefault="00A170FB" w:rsidP="00A170FB">
            <w:pPr>
              <w:pStyle w:val="BodyText"/>
              <w:jc w:val="right"/>
              <w:rPr>
                <w:rFonts w:ascii="Cambria" w:hAnsi="Cambria"/>
                <w:sz w:val="18"/>
                <w:szCs w:val="18"/>
              </w:rPr>
            </w:pPr>
          </w:p>
        </w:tc>
        <w:tc>
          <w:tcPr>
            <w:tcW w:w="1224" w:type="pct"/>
            <w:shd w:val="clear" w:color="auto" w:fill="auto"/>
            <w:vAlign w:val="bottom"/>
          </w:tcPr>
          <w:p w14:paraId="50E94C79" w14:textId="77777777" w:rsidR="00A170FB" w:rsidRPr="00036773" w:rsidRDefault="00A170FB" w:rsidP="00A170FB">
            <w:pPr>
              <w:pStyle w:val="BodyText"/>
              <w:jc w:val="right"/>
              <w:rPr>
                <w:rFonts w:ascii="Cambria" w:hAnsi="Cambria"/>
                <w:sz w:val="18"/>
                <w:szCs w:val="18"/>
              </w:rPr>
            </w:pPr>
            <w:r>
              <w:rPr>
                <w:rFonts w:ascii="Cambria" w:hAnsi="Cambria"/>
                <w:sz w:val="18"/>
                <w:szCs w:val="18"/>
              </w:rPr>
              <w:t>2</w:t>
            </w:r>
            <w:r w:rsidRPr="00036773">
              <w:rPr>
                <w:rFonts w:ascii="Cambria" w:hAnsi="Cambria"/>
                <w:sz w:val="18"/>
                <w:szCs w:val="18"/>
              </w:rPr>
              <w:t>,7</w:t>
            </w:r>
            <w:r>
              <w:rPr>
                <w:rFonts w:ascii="Cambria" w:hAnsi="Cambria"/>
                <w:sz w:val="18"/>
                <w:szCs w:val="18"/>
              </w:rPr>
              <w:t>58</w:t>
            </w:r>
          </w:p>
        </w:tc>
        <w:tc>
          <w:tcPr>
            <w:tcW w:w="680" w:type="pct"/>
            <w:shd w:val="clear" w:color="auto" w:fill="auto"/>
            <w:vAlign w:val="bottom"/>
          </w:tcPr>
          <w:p w14:paraId="2127945A" w14:textId="77777777" w:rsidR="00A170FB" w:rsidRPr="00036773" w:rsidRDefault="00A170FB" w:rsidP="00A170FB">
            <w:pPr>
              <w:pStyle w:val="BodyText"/>
              <w:jc w:val="right"/>
              <w:rPr>
                <w:rFonts w:ascii="Cambria" w:hAnsi="Cambria"/>
                <w:sz w:val="18"/>
                <w:szCs w:val="18"/>
              </w:rPr>
            </w:pPr>
            <w:r w:rsidRPr="00036773">
              <w:rPr>
                <w:rFonts w:ascii="Cambria" w:hAnsi="Cambria"/>
                <w:sz w:val="18"/>
                <w:szCs w:val="18"/>
              </w:rPr>
              <w:t>1,772</w:t>
            </w:r>
          </w:p>
        </w:tc>
      </w:tr>
      <w:tr w:rsidR="00A170FB" w:rsidRPr="0043577B" w14:paraId="4D7FCC70" w14:textId="77777777" w:rsidTr="00FC2853">
        <w:trPr>
          <w:trHeight w:val="432"/>
        </w:trPr>
        <w:tc>
          <w:tcPr>
            <w:tcW w:w="2096" w:type="pct"/>
            <w:vAlign w:val="bottom"/>
          </w:tcPr>
          <w:p w14:paraId="05895114" w14:textId="77777777" w:rsidR="00A170FB" w:rsidRPr="0043577B" w:rsidRDefault="00A170FB" w:rsidP="00A170FB">
            <w:pPr>
              <w:pStyle w:val="BodyText"/>
              <w:ind w:left="90"/>
              <w:jc w:val="left"/>
              <w:rPr>
                <w:rFonts w:ascii="Cambria" w:hAnsi="Cambria"/>
                <w:b/>
                <w:sz w:val="18"/>
                <w:szCs w:val="18"/>
                <w:vertAlign w:val="superscript"/>
              </w:rPr>
            </w:pPr>
            <w:r w:rsidRPr="0043577B">
              <w:rPr>
                <w:rFonts w:ascii="Cambria" w:hAnsi="Cambria"/>
                <w:b/>
                <w:sz w:val="18"/>
                <w:szCs w:val="18"/>
              </w:rPr>
              <w:t>Adjusted EBIT</w:t>
            </w:r>
            <w:r w:rsidRPr="0043577B">
              <w:rPr>
                <w:rFonts w:ascii="Cambria" w:hAnsi="Cambria"/>
                <w:b/>
                <w:sz w:val="18"/>
                <w:szCs w:val="18"/>
                <w:vertAlign w:val="superscript"/>
              </w:rPr>
              <w:t>1,2</w:t>
            </w:r>
          </w:p>
        </w:tc>
        <w:tc>
          <w:tcPr>
            <w:tcW w:w="862" w:type="pct"/>
            <w:gridSpan w:val="2"/>
            <w:shd w:val="clear" w:color="auto" w:fill="auto"/>
            <w:vAlign w:val="bottom"/>
          </w:tcPr>
          <w:p w14:paraId="7FF82941" w14:textId="77777777" w:rsidR="00A170FB" w:rsidRPr="0043577B" w:rsidRDefault="00A170FB" w:rsidP="00A170FB">
            <w:pPr>
              <w:pStyle w:val="BodyText"/>
              <w:jc w:val="right"/>
              <w:rPr>
                <w:rFonts w:ascii="Cambria" w:hAnsi="Cambria"/>
                <w:sz w:val="18"/>
                <w:szCs w:val="18"/>
              </w:rPr>
            </w:pPr>
          </w:p>
        </w:tc>
        <w:tc>
          <w:tcPr>
            <w:tcW w:w="138" w:type="pct"/>
            <w:shd w:val="clear" w:color="auto" w:fill="auto"/>
            <w:vAlign w:val="bottom"/>
          </w:tcPr>
          <w:p w14:paraId="6E539D45" w14:textId="77777777" w:rsidR="00A170FB" w:rsidRPr="0043577B" w:rsidRDefault="00A170FB" w:rsidP="00A170FB">
            <w:pPr>
              <w:pStyle w:val="BodyText"/>
              <w:jc w:val="right"/>
              <w:rPr>
                <w:rFonts w:ascii="Cambria" w:hAnsi="Cambria"/>
                <w:sz w:val="18"/>
                <w:szCs w:val="18"/>
              </w:rPr>
            </w:pPr>
          </w:p>
        </w:tc>
        <w:tc>
          <w:tcPr>
            <w:tcW w:w="1224" w:type="pct"/>
            <w:shd w:val="clear" w:color="auto" w:fill="auto"/>
            <w:vAlign w:val="bottom"/>
          </w:tcPr>
          <w:p w14:paraId="18C5473F" w14:textId="77777777" w:rsidR="00A170FB" w:rsidRPr="00036773" w:rsidRDefault="00A170FB" w:rsidP="00A170FB">
            <w:pPr>
              <w:pStyle w:val="BodyText"/>
              <w:jc w:val="right"/>
              <w:rPr>
                <w:rFonts w:ascii="Cambria" w:hAnsi="Cambria"/>
                <w:sz w:val="18"/>
                <w:szCs w:val="18"/>
              </w:rPr>
            </w:pPr>
            <w:r w:rsidRPr="00036773">
              <w:rPr>
                <w:rFonts w:ascii="Cambria" w:hAnsi="Cambria"/>
                <w:sz w:val="18"/>
                <w:szCs w:val="18"/>
              </w:rPr>
              <w:t>3</w:t>
            </w:r>
            <w:r>
              <w:rPr>
                <w:rFonts w:ascii="Cambria" w:hAnsi="Cambria"/>
                <w:sz w:val="18"/>
                <w:szCs w:val="18"/>
              </w:rPr>
              <w:t>93</w:t>
            </w:r>
          </w:p>
        </w:tc>
        <w:tc>
          <w:tcPr>
            <w:tcW w:w="680" w:type="pct"/>
            <w:shd w:val="clear" w:color="auto" w:fill="auto"/>
            <w:vAlign w:val="bottom"/>
          </w:tcPr>
          <w:p w14:paraId="634AF402" w14:textId="77777777" w:rsidR="00A170FB" w:rsidRPr="00036773" w:rsidRDefault="00A170FB" w:rsidP="00A170FB">
            <w:pPr>
              <w:pStyle w:val="BodyText"/>
              <w:jc w:val="right"/>
              <w:rPr>
                <w:rFonts w:ascii="Cambria" w:hAnsi="Cambria"/>
                <w:sz w:val="18"/>
                <w:szCs w:val="18"/>
              </w:rPr>
            </w:pPr>
            <w:r>
              <w:rPr>
                <w:rFonts w:ascii="Cambria" w:hAnsi="Cambria"/>
                <w:sz w:val="18"/>
                <w:szCs w:val="18"/>
              </w:rPr>
              <w:t>205</w:t>
            </w:r>
          </w:p>
        </w:tc>
      </w:tr>
      <w:tr w:rsidR="00A170FB" w:rsidRPr="0043577B" w14:paraId="603F6444" w14:textId="77777777" w:rsidTr="00FC2853">
        <w:trPr>
          <w:trHeight w:val="450"/>
        </w:trPr>
        <w:tc>
          <w:tcPr>
            <w:tcW w:w="2096" w:type="pct"/>
            <w:vAlign w:val="bottom"/>
          </w:tcPr>
          <w:p w14:paraId="3AD2CB1D" w14:textId="77777777" w:rsidR="00A170FB" w:rsidRPr="0043577B" w:rsidRDefault="00A170FB" w:rsidP="00A170FB">
            <w:pPr>
              <w:pStyle w:val="BodyText"/>
              <w:spacing w:before="240"/>
              <w:ind w:left="90"/>
              <w:jc w:val="left"/>
              <w:rPr>
                <w:rFonts w:ascii="Cambria" w:hAnsi="Cambria"/>
                <w:b/>
                <w:sz w:val="18"/>
                <w:szCs w:val="18"/>
              </w:rPr>
            </w:pPr>
            <w:r w:rsidRPr="0043577B">
              <w:rPr>
                <w:rFonts w:ascii="Cambria" w:hAnsi="Cambria"/>
                <w:b/>
                <w:sz w:val="18"/>
                <w:szCs w:val="18"/>
              </w:rPr>
              <w:t xml:space="preserve">Net loss from continuing operations </w:t>
            </w:r>
          </w:p>
        </w:tc>
        <w:tc>
          <w:tcPr>
            <w:tcW w:w="862" w:type="pct"/>
            <w:gridSpan w:val="2"/>
            <w:shd w:val="clear" w:color="auto" w:fill="auto"/>
            <w:vAlign w:val="bottom"/>
          </w:tcPr>
          <w:p w14:paraId="43C6FCFD" w14:textId="77777777" w:rsidR="00A170FB" w:rsidRPr="0043577B" w:rsidRDefault="00A170FB" w:rsidP="00A170FB">
            <w:pPr>
              <w:pStyle w:val="BodyText"/>
              <w:spacing w:before="240"/>
              <w:jc w:val="right"/>
              <w:rPr>
                <w:rFonts w:ascii="Cambria" w:hAnsi="Cambria"/>
                <w:sz w:val="18"/>
                <w:szCs w:val="18"/>
              </w:rPr>
            </w:pPr>
          </w:p>
        </w:tc>
        <w:tc>
          <w:tcPr>
            <w:tcW w:w="138" w:type="pct"/>
            <w:shd w:val="clear" w:color="auto" w:fill="auto"/>
            <w:vAlign w:val="bottom"/>
          </w:tcPr>
          <w:p w14:paraId="43E44D80" w14:textId="77777777" w:rsidR="00A170FB" w:rsidRPr="0043577B" w:rsidRDefault="00A170FB" w:rsidP="00A170FB">
            <w:pPr>
              <w:pStyle w:val="BodyText"/>
              <w:spacing w:before="240"/>
              <w:jc w:val="right"/>
              <w:rPr>
                <w:rFonts w:ascii="Cambria" w:hAnsi="Cambria"/>
                <w:sz w:val="18"/>
                <w:szCs w:val="18"/>
              </w:rPr>
            </w:pPr>
          </w:p>
        </w:tc>
        <w:tc>
          <w:tcPr>
            <w:tcW w:w="1224" w:type="pct"/>
            <w:shd w:val="clear" w:color="auto" w:fill="auto"/>
            <w:vAlign w:val="bottom"/>
          </w:tcPr>
          <w:p w14:paraId="287E0E4E" w14:textId="77777777" w:rsidR="00A170FB" w:rsidRPr="00036773" w:rsidRDefault="00A170FB" w:rsidP="00A170FB">
            <w:pPr>
              <w:pStyle w:val="BodyText"/>
              <w:spacing w:before="240"/>
              <w:jc w:val="right"/>
              <w:rPr>
                <w:rFonts w:ascii="Cambria" w:hAnsi="Cambria"/>
                <w:sz w:val="18"/>
                <w:szCs w:val="18"/>
              </w:rPr>
            </w:pPr>
            <w:r w:rsidRPr="00036773">
              <w:rPr>
                <w:rFonts w:ascii="Cambria" w:hAnsi="Cambria"/>
                <w:sz w:val="18"/>
                <w:szCs w:val="18"/>
              </w:rPr>
              <w:t>(6</w:t>
            </w:r>
            <w:r>
              <w:rPr>
                <w:rFonts w:ascii="Cambria" w:hAnsi="Cambria"/>
                <w:sz w:val="18"/>
                <w:szCs w:val="18"/>
              </w:rPr>
              <w:t>83</w:t>
            </w:r>
            <w:r w:rsidRPr="00036773">
              <w:rPr>
                <w:rFonts w:ascii="Cambria" w:hAnsi="Cambria"/>
                <w:sz w:val="18"/>
                <w:szCs w:val="18"/>
              </w:rPr>
              <w:t>)</w:t>
            </w:r>
          </w:p>
        </w:tc>
        <w:tc>
          <w:tcPr>
            <w:tcW w:w="680" w:type="pct"/>
            <w:shd w:val="clear" w:color="auto" w:fill="auto"/>
            <w:vAlign w:val="bottom"/>
          </w:tcPr>
          <w:p w14:paraId="06F781E8" w14:textId="77777777" w:rsidR="00A170FB" w:rsidRPr="00036773" w:rsidRDefault="00A170FB" w:rsidP="00A170FB">
            <w:pPr>
              <w:pStyle w:val="BodyText"/>
              <w:spacing w:before="240"/>
              <w:jc w:val="right"/>
              <w:rPr>
                <w:rFonts w:ascii="Cambria" w:hAnsi="Cambria"/>
                <w:sz w:val="18"/>
                <w:szCs w:val="18"/>
              </w:rPr>
            </w:pPr>
            <w:r w:rsidRPr="00036773">
              <w:rPr>
                <w:rFonts w:ascii="Cambria" w:hAnsi="Cambria"/>
                <w:sz w:val="18"/>
                <w:szCs w:val="18"/>
              </w:rPr>
              <w:t>(616)</w:t>
            </w:r>
          </w:p>
        </w:tc>
      </w:tr>
      <w:tr w:rsidR="00A170FB" w:rsidRPr="0043577B" w14:paraId="2D714F2A" w14:textId="77777777" w:rsidTr="00FC2853">
        <w:trPr>
          <w:trHeight w:val="450"/>
        </w:trPr>
        <w:tc>
          <w:tcPr>
            <w:tcW w:w="2096" w:type="pct"/>
            <w:vAlign w:val="bottom"/>
          </w:tcPr>
          <w:p w14:paraId="7AF66D60" w14:textId="77777777" w:rsidR="00A170FB" w:rsidRPr="0043577B" w:rsidRDefault="00A170FB" w:rsidP="00A170FB">
            <w:pPr>
              <w:pStyle w:val="BodyText"/>
              <w:spacing w:before="240"/>
              <w:ind w:left="90"/>
              <w:jc w:val="left"/>
              <w:rPr>
                <w:rFonts w:ascii="Cambria" w:hAnsi="Cambria"/>
                <w:b/>
                <w:sz w:val="18"/>
                <w:szCs w:val="18"/>
              </w:rPr>
            </w:pPr>
            <w:r w:rsidRPr="0043577B">
              <w:rPr>
                <w:rFonts w:ascii="Cambria" w:hAnsi="Cambria"/>
                <w:b/>
                <w:sz w:val="18"/>
                <w:szCs w:val="18"/>
              </w:rPr>
              <w:t>Net loss per share from continuing operations</w:t>
            </w:r>
          </w:p>
        </w:tc>
        <w:tc>
          <w:tcPr>
            <w:tcW w:w="862" w:type="pct"/>
            <w:gridSpan w:val="2"/>
            <w:shd w:val="clear" w:color="auto" w:fill="auto"/>
            <w:vAlign w:val="bottom"/>
          </w:tcPr>
          <w:p w14:paraId="5ACEF28F" w14:textId="77777777" w:rsidR="00A170FB" w:rsidRPr="0043577B" w:rsidRDefault="00A170FB" w:rsidP="00A170FB">
            <w:pPr>
              <w:pStyle w:val="BodyText"/>
              <w:spacing w:before="240"/>
              <w:jc w:val="right"/>
              <w:rPr>
                <w:rFonts w:ascii="Cambria" w:hAnsi="Cambria"/>
                <w:sz w:val="18"/>
                <w:szCs w:val="18"/>
              </w:rPr>
            </w:pPr>
          </w:p>
        </w:tc>
        <w:tc>
          <w:tcPr>
            <w:tcW w:w="138" w:type="pct"/>
            <w:shd w:val="clear" w:color="auto" w:fill="auto"/>
            <w:vAlign w:val="bottom"/>
          </w:tcPr>
          <w:p w14:paraId="503C4D5C" w14:textId="77777777" w:rsidR="00A170FB" w:rsidRPr="0043577B" w:rsidRDefault="00A170FB" w:rsidP="00A170FB">
            <w:pPr>
              <w:pStyle w:val="BodyText"/>
              <w:spacing w:before="240"/>
              <w:jc w:val="right"/>
              <w:rPr>
                <w:rFonts w:ascii="Cambria" w:hAnsi="Cambria"/>
                <w:sz w:val="18"/>
                <w:szCs w:val="18"/>
              </w:rPr>
            </w:pPr>
          </w:p>
        </w:tc>
        <w:tc>
          <w:tcPr>
            <w:tcW w:w="1224" w:type="pct"/>
            <w:shd w:val="clear" w:color="auto" w:fill="auto"/>
            <w:vAlign w:val="bottom"/>
          </w:tcPr>
          <w:p w14:paraId="3470B477" w14:textId="77777777" w:rsidR="00A170FB" w:rsidRPr="00036773" w:rsidRDefault="00A170FB" w:rsidP="00A170FB">
            <w:pPr>
              <w:pStyle w:val="BodyText"/>
              <w:spacing w:before="240"/>
              <w:jc w:val="right"/>
              <w:rPr>
                <w:rFonts w:ascii="Cambria" w:hAnsi="Cambria"/>
                <w:sz w:val="18"/>
                <w:szCs w:val="18"/>
              </w:rPr>
            </w:pPr>
          </w:p>
        </w:tc>
        <w:tc>
          <w:tcPr>
            <w:tcW w:w="680" w:type="pct"/>
            <w:shd w:val="clear" w:color="auto" w:fill="auto"/>
            <w:vAlign w:val="bottom"/>
          </w:tcPr>
          <w:p w14:paraId="62C7FE3D" w14:textId="77777777" w:rsidR="00A170FB" w:rsidRPr="00036773" w:rsidRDefault="00A170FB" w:rsidP="00A170FB">
            <w:pPr>
              <w:pStyle w:val="BodyText"/>
              <w:spacing w:before="240"/>
              <w:jc w:val="right"/>
              <w:rPr>
                <w:rFonts w:ascii="Cambria" w:hAnsi="Cambria"/>
                <w:sz w:val="18"/>
                <w:szCs w:val="18"/>
              </w:rPr>
            </w:pPr>
          </w:p>
        </w:tc>
      </w:tr>
      <w:tr w:rsidR="00A170FB" w:rsidRPr="0043577B" w14:paraId="20CF23AB" w14:textId="77777777" w:rsidTr="00FC2853">
        <w:tc>
          <w:tcPr>
            <w:tcW w:w="2096" w:type="pct"/>
            <w:tcBorders>
              <w:bottom w:val="nil"/>
            </w:tcBorders>
            <w:shd w:val="clear" w:color="auto" w:fill="auto"/>
            <w:vAlign w:val="bottom"/>
          </w:tcPr>
          <w:p w14:paraId="6EF6D266" w14:textId="77777777" w:rsidR="00A170FB" w:rsidRPr="0043577B" w:rsidRDefault="00A170FB" w:rsidP="00A170FB">
            <w:pPr>
              <w:pStyle w:val="BodyText"/>
              <w:ind w:left="90"/>
              <w:jc w:val="left"/>
              <w:rPr>
                <w:rFonts w:ascii="Cambria" w:hAnsi="Cambria"/>
                <w:b/>
                <w:sz w:val="18"/>
                <w:szCs w:val="18"/>
              </w:rPr>
            </w:pPr>
            <w:r w:rsidRPr="0043577B">
              <w:rPr>
                <w:rFonts w:ascii="Cambria" w:hAnsi="Cambria"/>
                <w:b/>
                <w:sz w:val="18"/>
                <w:szCs w:val="18"/>
              </w:rPr>
              <w:t xml:space="preserve">   Basic</w:t>
            </w:r>
          </w:p>
        </w:tc>
        <w:tc>
          <w:tcPr>
            <w:tcW w:w="862" w:type="pct"/>
            <w:gridSpan w:val="2"/>
            <w:tcBorders>
              <w:bottom w:val="nil"/>
            </w:tcBorders>
            <w:shd w:val="clear" w:color="auto" w:fill="auto"/>
            <w:vAlign w:val="bottom"/>
          </w:tcPr>
          <w:p w14:paraId="0DF29296" w14:textId="77777777" w:rsidR="00A170FB" w:rsidRPr="0043577B" w:rsidRDefault="00A170FB" w:rsidP="00A170FB">
            <w:pPr>
              <w:pStyle w:val="BodyText"/>
              <w:jc w:val="right"/>
              <w:rPr>
                <w:rFonts w:ascii="Cambria" w:hAnsi="Cambria"/>
                <w:sz w:val="18"/>
                <w:szCs w:val="18"/>
              </w:rPr>
            </w:pPr>
          </w:p>
        </w:tc>
        <w:tc>
          <w:tcPr>
            <w:tcW w:w="138" w:type="pct"/>
            <w:tcBorders>
              <w:bottom w:val="nil"/>
            </w:tcBorders>
            <w:shd w:val="clear" w:color="auto" w:fill="auto"/>
            <w:vAlign w:val="bottom"/>
          </w:tcPr>
          <w:p w14:paraId="2DEE3DF7" w14:textId="77777777" w:rsidR="00A170FB" w:rsidRPr="0043577B" w:rsidRDefault="00A170FB" w:rsidP="00A170FB">
            <w:pPr>
              <w:pStyle w:val="BodyText"/>
              <w:jc w:val="right"/>
              <w:rPr>
                <w:rFonts w:ascii="Cambria" w:hAnsi="Cambria"/>
                <w:sz w:val="18"/>
                <w:szCs w:val="18"/>
              </w:rPr>
            </w:pPr>
          </w:p>
        </w:tc>
        <w:tc>
          <w:tcPr>
            <w:tcW w:w="1224" w:type="pct"/>
            <w:tcBorders>
              <w:bottom w:val="nil"/>
            </w:tcBorders>
            <w:shd w:val="clear" w:color="auto" w:fill="auto"/>
            <w:vAlign w:val="bottom"/>
          </w:tcPr>
          <w:p w14:paraId="27CBEC6C" w14:textId="77777777" w:rsidR="00A170FB" w:rsidRPr="00036773" w:rsidRDefault="00A170FB" w:rsidP="00A170FB">
            <w:pPr>
              <w:pStyle w:val="BodyText"/>
              <w:jc w:val="right"/>
              <w:rPr>
                <w:rFonts w:ascii="Cambria" w:hAnsi="Cambria"/>
                <w:sz w:val="18"/>
                <w:szCs w:val="18"/>
              </w:rPr>
            </w:pPr>
            <w:r w:rsidRPr="00036773">
              <w:rPr>
                <w:rFonts w:ascii="Cambria" w:hAnsi="Cambria"/>
                <w:sz w:val="18"/>
                <w:szCs w:val="18"/>
              </w:rPr>
              <w:t>(0.01)</w:t>
            </w:r>
          </w:p>
        </w:tc>
        <w:tc>
          <w:tcPr>
            <w:tcW w:w="680" w:type="pct"/>
            <w:tcBorders>
              <w:bottom w:val="nil"/>
            </w:tcBorders>
            <w:shd w:val="clear" w:color="auto" w:fill="auto"/>
            <w:vAlign w:val="bottom"/>
          </w:tcPr>
          <w:p w14:paraId="5539ADD8" w14:textId="77777777" w:rsidR="00A170FB" w:rsidRPr="00036773" w:rsidRDefault="00A170FB" w:rsidP="00A170FB">
            <w:pPr>
              <w:pStyle w:val="BodyText"/>
              <w:jc w:val="right"/>
              <w:rPr>
                <w:rFonts w:ascii="Cambria" w:hAnsi="Cambria"/>
                <w:sz w:val="18"/>
                <w:szCs w:val="18"/>
              </w:rPr>
            </w:pPr>
            <w:r w:rsidRPr="00036773">
              <w:rPr>
                <w:rFonts w:ascii="Cambria" w:hAnsi="Cambria"/>
                <w:sz w:val="18"/>
                <w:szCs w:val="18"/>
              </w:rPr>
              <w:t>(0.01)</w:t>
            </w:r>
          </w:p>
        </w:tc>
      </w:tr>
      <w:tr w:rsidR="00A170FB" w:rsidRPr="0043577B" w14:paraId="494938B1" w14:textId="77777777" w:rsidTr="00FC2853">
        <w:tc>
          <w:tcPr>
            <w:tcW w:w="2096" w:type="pct"/>
            <w:shd w:val="clear" w:color="auto" w:fill="auto"/>
            <w:vAlign w:val="bottom"/>
          </w:tcPr>
          <w:p w14:paraId="459815B0" w14:textId="77777777" w:rsidR="00A170FB" w:rsidRPr="0043577B" w:rsidRDefault="00A170FB" w:rsidP="00A170FB">
            <w:pPr>
              <w:pStyle w:val="BodyText"/>
              <w:ind w:left="90"/>
              <w:jc w:val="left"/>
              <w:rPr>
                <w:rFonts w:ascii="Cambria" w:hAnsi="Cambria"/>
                <w:b/>
                <w:sz w:val="18"/>
                <w:szCs w:val="18"/>
              </w:rPr>
            </w:pPr>
            <w:r w:rsidRPr="0043577B">
              <w:rPr>
                <w:rFonts w:ascii="Cambria" w:hAnsi="Cambria"/>
                <w:b/>
                <w:sz w:val="18"/>
                <w:szCs w:val="18"/>
              </w:rPr>
              <w:t xml:space="preserve">   Diluted</w:t>
            </w:r>
          </w:p>
        </w:tc>
        <w:tc>
          <w:tcPr>
            <w:tcW w:w="862" w:type="pct"/>
            <w:gridSpan w:val="2"/>
            <w:shd w:val="clear" w:color="auto" w:fill="auto"/>
            <w:vAlign w:val="bottom"/>
          </w:tcPr>
          <w:p w14:paraId="7684CE1C" w14:textId="77777777" w:rsidR="00A170FB" w:rsidRPr="0043577B" w:rsidRDefault="00A170FB" w:rsidP="00A170FB">
            <w:pPr>
              <w:pStyle w:val="BodyText"/>
              <w:jc w:val="right"/>
              <w:rPr>
                <w:rFonts w:ascii="Cambria" w:hAnsi="Cambria"/>
                <w:sz w:val="18"/>
                <w:szCs w:val="18"/>
              </w:rPr>
            </w:pPr>
          </w:p>
        </w:tc>
        <w:tc>
          <w:tcPr>
            <w:tcW w:w="138" w:type="pct"/>
            <w:shd w:val="clear" w:color="auto" w:fill="auto"/>
            <w:vAlign w:val="bottom"/>
          </w:tcPr>
          <w:p w14:paraId="5FE40BD2" w14:textId="77777777" w:rsidR="00A170FB" w:rsidRPr="0043577B" w:rsidRDefault="00A170FB" w:rsidP="00A170FB">
            <w:pPr>
              <w:pStyle w:val="BodyText"/>
              <w:jc w:val="right"/>
              <w:rPr>
                <w:rFonts w:ascii="Cambria" w:hAnsi="Cambria"/>
                <w:sz w:val="18"/>
                <w:szCs w:val="18"/>
              </w:rPr>
            </w:pPr>
          </w:p>
        </w:tc>
        <w:tc>
          <w:tcPr>
            <w:tcW w:w="1224" w:type="pct"/>
            <w:shd w:val="clear" w:color="auto" w:fill="auto"/>
            <w:vAlign w:val="bottom"/>
          </w:tcPr>
          <w:p w14:paraId="4AA656AC" w14:textId="77777777" w:rsidR="00A170FB" w:rsidRPr="00036773" w:rsidRDefault="00A170FB" w:rsidP="00A170FB">
            <w:pPr>
              <w:pStyle w:val="BodyText"/>
              <w:jc w:val="right"/>
              <w:rPr>
                <w:rFonts w:ascii="Cambria" w:hAnsi="Cambria"/>
                <w:sz w:val="18"/>
                <w:szCs w:val="18"/>
              </w:rPr>
            </w:pPr>
            <w:r w:rsidRPr="00036773">
              <w:rPr>
                <w:rFonts w:ascii="Cambria" w:hAnsi="Cambria"/>
                <w:sz w:val="18"/>
                <w:szCs w:val="18"/>
              </w:rPr>
              <w:t>(0.01)</w:t>
            </w:r>
          </w:p>
        </w:tc>
        <w:tc>
          <w:tcPr>
            <w:tcW w:w="680" w:type="pct"/>
            <w:shd w:val="clear" w:color="auto" w:fill="auto"/>
            <w:vAlign w:val="bottom"/>
          </w:tcPr>
          <w:p w14:paraId="6A57E716" w14:textId="77777777" w:rsidR="00A170FB" w:rsidRPr="00036773" w:rsidRDefault="00A170FB" w:rsidP="00A170FB">
            <w:pPr>
              <w:pStyle w:val="BodyText"/>
              <w:jc w:val="right"/>
              <w:rPr>
                <w:rFonts w:ascii="Cambria" w:hAnsi="Cambria"/>
                <w:sz w:val="18"/>
                <w:szCs w:val="18"/>
              </w:rPr>
            </w:pPr>
            <w:r w:rsidRPr="00036773">
              <w:rPr>
                <w:rFonts w:ascii="Cambria" w:hAnsi="Cambria"/>
                <w:sz w:val="18"/>
                <w:szCs w:val="18"/>
              </w:rPr>
              <w:t>(0.01)</w:t>
            </w:r>
          </w:p>
        </w:tc>
      </w:tr>
      <w:tr w:rsidR="00FC2853" w:rsidRPr="0043577B" w14:paraId="736B0F37" w14:textId="77777777" w:rsidTr="00FC2853">
        <w:tc>
          <w:tcPr>
            <w:tcW w:w="2096" w:type="pct"/>
            <w:shd w:val="clear" w:color="auto" w:fill="auto"/>
            <w:vAlign w:val="bottom"/>
          </w:tcPr>
          <w:p w14:paraId="1910C841" w14:textId="77777777" w:rsidR="00FC2853" w:rsidRPr="0043577B" w:rsidRDefault="00FC2853" w:rsidP="00FC2853">
            <w:pPr>
              <w:pStyle w:val="BodyText"/>
              <w:ind w:left="90"/>
              <w:jc w:val="left"/>
              <w:rPr>
                <w:rFonts w:ascii="Cambria" w:hAnsi="Cambria"/>
                <w:b/>
                <w:sz w:val="18"/>
                <w:szCs w:val="18"/>
              </w:rPr>
            </w:pPr>
          </w:p>
        </w:tc>
        <w:tc>
          <w:tcPr>
            <w:tcW w:w="862" w:type="pct"/>
            <w:gridSpan w:val="2"/>
            <w:vAlign w:val="bottom"/>
          </w:tcPr>
          <w:p w14:paraId="33DF12F2" w14:textId="77777777" w:rsidR="00FC2853" w:rsidRPr="0043577B" w:rsidRDefault="00FC2853" w:rsidP="00FC2853">
            <w:pPr>
              <w:pStyle w:val="BodyText"/>
              <w:jc w:val="right"/>
              <w:rPr>
                <w:rFonts w:ascii="Cambria" w:hAnsi="Cambria"/>
                <w:sz w:val="18"/>
                <w:szCs w:val="18"/>
              </w:rPr>
            </w:pPr>
          </w:p>
        </w:tc>
        <w:tc>
          <w:tcPr>
            <w:tcW w:w="138" w:type="pct"/>
            <w:vAlign w:val="bottom"/>
          </w:tcPr>
          <w:p w14:paraId="0FE6A3A3" w14:textId="77777777" w:rsidR="00FC2853" w:rsidRPr="0043577B" w:rsidRDefault="00FC2853" w:rsidP="00FC2853">
            <w:pPr>
              <w:pStyle w:val="BodyText"/>
              <w:jc w:val="right"/>
              <w:rPr>
                <w:rFonts w:ascii="Cambria" w:hAnsi="Cambria"/>
                <w:sz w:val="18"/>
                <w:szCs w:val="18"/>
              </w:rPr>
            </w:pPr>
          </w:p>
        </w:tc>
        <w:tc>
          <w:tcPr>
            <w:tcW w:w="1224" w:type="pct"/>
            <w:vAlign w:val="bottom"/>
          </w:tcPr>
          <w:p w14:paraId="1E204FE7" w14:textId="77777777" w:rsidR="00FC2853" w:rsidRPr="00036773" w:rsidRDefault="00FC2853" w:rsidP="00FC2853">
            <w:pPr>
              <w:pStyle w:val="BodyText"/>
              <w:jc w:val="right"/>
              <w:rPr>
                <w:rFonts w:ascii="Cambria" w:hAnsi="Cambria"/>
                <w:sz w:val="18"/>
                <w:szCs w:val="18"/>
              </w:rPr>
            </w:pPr>
          </w:p>
        </w:tc>
        <w:tc>
          <w:tcPr>
            <w:tcW w:w="680" w:type="pct"/>
            <w:vAlign w:val="bottom"/>
          </w:tcPr>
          <w:p w14:paraId="58A6006C" w14:textId="77777777" w:rsidR="00FC2853" w:rsidRPr="00036773" w:rsidRDefault="00FC2853" w:rsidP="00FC2853">
            <w:pPr>
              <w:pStyle w:val="BodyText"/>
              <w:jc w:val="right"/>
              <w:rPr>
                <w:rFonts w:ascii="Cambria" w:hAnsi="Cambria"/>
                <w:sz w:val="18"/>
                <w:szCs w:val="18"/>
              </w:rPr>
            </w:pPr>
          </w:p>
        </w:tc>
      </w:tr>
    </w:tbl>
    <w:p w14:paraId="6D33A4F8" w14:textId="77777777" w:rsidR="00FC2853" w:rsidRPr="006F2580" w:rsidRDefault="00FC2853" w:rsidP="00FC2853">
      <w:pPr>
        <w:pStyle w:val="BodyText"/>
        <w:rPr>
          <w:rFonts w:ascii="Cambria" w:hAnsi="Cambria"/>
          <w:i/>
          <w:sz w:val="18"/>
          <w:szCs w:val="18"/>
        </w:rPr>
      </w:pPr>
      <w:r w:rsidRPr="006F2580">
        <w:rPr>
          <w:rFonts w:ascii="Cambria" w:hAnsi="Cambria"/>
          <w:b/>
          <w:sz w:val="20"/>
          <w:vertAlign w:val="superscript"/>
        </w:rPr>
        <w:t xml:space="preserve">1 </w:t>
      </w:r>
      <w:r>
        <w:rPr>
          <w:rFonts w:ascii="Cambria" w:hAnsi="Cambria"/>
          <w:i/>
          <w:sz w:val="18"/>
          <w:szCs w:val="18"/>
        </w:rPr>
        <w:t>Adjusted for severances</w:t>
      </w:r>
    </w:p>
    <w:p w14:paraId="714C9ED3" w14:textId="77777777" w:rsidR="00FC2853" w:rsidRPr="006F2580" w:rsidRDefault="00FC2853" w:rsidP="00FC2853">
      <w:pPr>
        <w:pStyle w:val="BodyText"/>
        <w:rPr>
          <w:rFonts w:ascii="Cambria" w:hAnsi="Cambria"/>
          <w:sz w:val="18"/>
          <w:szCs w:val="18"/>
        </w:rPr>
      </w:pPr>
      <w:r w:rsidRPr="006F2580">
        <w:rPr>
          <w:rFonts w:ascii="Cambria" w:hAnsi="Cambria"/>
          <w:b/>
          <w:sz w:val="20"/>
          <w:vertAlign w:val="superscript"/>
        </w:rPr>
        <w:t xml:space="preserve">2 </w:t>
      </w:r>
      <w:r w:rsidRPr="006F2580">
        <w:rPr>
          <w:rFonts w:ascii="Cambria" w:hAnsi="Cambria"/>
          <w:i/>
          <w:sz w:val="18"/>
          <w:szCs w:val="18"/>
        </w:rPr>
        <w:t>See Financial Measures Reconciliations below</w:t>
      </w:r>
    </w:p>
    <w:p w14:paraId="2375F1AD" w14:textId="77777777" w:rsidR="00FC2853" w:rsidRDefault="00FC2853" w:rsidP="00D55EDF">
      <w:pPr>
        <w:pStyle w:val="BodyText"/>
        <w:rPr>
          <w:rFonts w:ascii="Cambria" w:hAnsi="Cambria"/>
          <w:b/>
          <w:sz w:val="24"/>
          <w:szCs w:val="24"/>
        </w:rPr>
      </w:pPr>
    </w:p>
    <w:p w14:paraId="7EC53869" w14:textId="77777777" w:rsidR="0049598E" w:rsidRPr="003B7773" w:rsidRDefault="0049598E" w:rsidP="0049598E">
      <w:pPr>
        <w:spacing w:after="120" w:line="260" w:lineRule="atLeast"/>
        <w:jc w:val="both"/>
        <w:rPr>
          <w:rFonts w:asciiTheme="majorHAnsi" w:hAnsiTheme="majorHAnsi" w:cs="Arial"/>
          <w:b/>
          <w:bCs/>
          <w:sz w:val="20"/>
          <w:bdr w:val="none" w:sz="0" w:space="0" w:color="auto" w:frame="1"/>
        </w:rPr>
      </w:pPr>
      <w:r w:rsidRPr="003B7773">
        <w:rPr>
          <w:rFonts w:asciiTheme="majorHAnsi" w:hAnsiTheme="majorHAnsi" w:cs="Arial"/>
          <w:b/>
          <w:bCs/>
          <w:sz w:val="20"/>
          <w:bdr w:val="none" w:sz="0" w:space="0" w:color="auto" w:frame="1"/>
        </w:rPr>
        <w:t>SELECT FINANCIAL RESULTS</w:t>
      </w:r>
    </w:p>
    <w:p w14:paraId="6F1207AE" w14:textId="77777777" w:rsidR="00A170FB" w:rsidRPr="000B4AF2" w:rsidRDefault="00A170FB" w:rsidP="00A170FB">
      <w:pPr>
        <w:numPr>
          <w:ilvl w:val="0"/>
          <w:numId w:val="2"/>
        </w:numPr>
        <w:overflowPunct/>
        <w:autoSpaceDE/>
        <w:autoSpaceDN/>
        <w:adjustRightInd/>
        <w:spacing w:after="120"/>
        <w:ind w:left="714" w:hanging="357"/>
        <w:jc w:val="both"/>
        <w:textAlignment w:val="auto"/>
        <w:rPr>
          <w:rFonts w:ascii="Cambria" w:hAnsi="Cambria" w:cs="Arial"/>
          <w:sz w:val="20"/>
        </w:rPr>
      </w:pPr>
      <w:r w:rsidRPr="000B4AF2">
        <w:rPr>
          <w:rFonts w:ascii="Cambria" w:hAnsi="Cambria" w:cs="Arial"/>
          <w:sz w:val="20"/>
        </w:rPr>
        <w:t>Revenue for the quarter ended March 31, 2019 increased by $735 or 12% from $5.2 million to $5.9 million compared to the same quarter in 2018.  This increase was due to the revenue generated from the Security and Surveillance segment, as revenue from the Energy Services segment decreased by $485 quarter over quarter.</w:t>
      </w:r>
    </w:p>
    <w:p w14:paraId="21BDA203" w14:textId="77777777" w:rsidR="00A170FB" w:rsidRPr="00DF7F5E" w:rsidRDefault="00A170FB" w:rsidP="00A170FB">
      <w:pPr>
        <w:numPr>
          <w:ilvl w:val="0"/>
          <w:numId w:val="2"/>
        </w:numPr>
        <w:overflowPunct/>
        <w:autoSpaceDE/>
        <w:autoSpaceDN/>
        <w:adjustRightInd/>
        <w:spacing w:after="120"/>
        <w:jc w:val="both"/>
        <w:textAlignment w:val="auto"/>
        <w:rPr>
          <w:rFonts w:ascii="Cambria" w:hAnsi="Cambria" w:cs="Arial"/>
          <w:sz w:val="20"/>
        </w:rPr>
      </w:pPr>
      <w:r w:rsidRPr="000B4AF2">
        <w:rPr>
          <w:rFonts w:ascii="Cambria" w:hAnsi="Cambria" w:cs="Arial"/>
          <w:sz w:val="20"/>
        </w:rPr>
        <w:t>Adjusted EBITDA for the quarter ended March 31, 2019 was $2,</w:t>
      </w:r>
      <w:r>
        <w:rPr>
          <w:rFonts w:ascii="Cambria" w:hAnsi="Cambria" w:cs="Arial"/>
          <w:sz w:val="20"/>
        </w:rPr>
        <w:t>758</w:t>
      </w:r>
      <w:r w:rsidRPr="000B4AF2">
        <w:rPr>
          <w:rFonts w:ascii="Cambria" w:hAnsi="Cambria" w:cs="Arial"/>
          <w:sz w:val="20"/>
        </w:rPr>
        <w:t>, an increase of $9</w:t>
      </w:r>
      <w:r>
        <w:rPr>
          <w:rFonts w:ascii="Cambria" w:hAnsi="Cambria" w:cs="Arial"/>
          <w:sz w:val="20"/>
        </w:rPr>
        <w:t>8</w:t>
      </w:r>
      <w:r w:rsidRPr="000B4AF2">
        <w:rPr>
          <w:rFonts w:ascii="Cambria" w:hAnsi="Cambria" w:cs="Arial"/>
          <w:sz w:val="20"/>
        </w:rPr>
        <w:t xml:space="preserve">6 from the quarter ended March 31, 2018.  This increase is a result of the increase in revenue, along with a decrease in general and administrative costs.  General and administrative costs decreased by $467, or 51%, in the first quarter of 2019 when compared to the first quarter of 2018.  This decrease is </w:t>
      </w:r>
      <w:r>
        <w:rPr>
          <w:rFonts w:ascii="Cambria" w:hAnsi="Cambria" w:cs="Arial"/>
          <w:sz w:val="20"/>
        </w:rPr>
        <w:t>due to the impact of IFRS 16, which resulted in a decrease in rent expense of $469 in the first quarter of 2019.</w:t>
      </w:r>
    </w:p>
    <w:p w14:paraId="02FD140D" w14:textId="77777777" w:rsidR="00A170FB" w:rsidRPr="000B4AF2" w:rsidRDefault="00A170FB" w:rsidP="00A170FB">
      <w:pPr>
        <w:numPr>
          <w:ilvl w:val="0"/>
          <w:numId w:val="2"/>
        </w:numPr>
        <w:overflowPunct/>
        <w:autoSpaceDE/>
        <w:autoSpaceDN/>
        <w:adjustRightInd/>
        <w:spacing w:after="120"/>
        <w:jc w:val="both"/>
        <w:textAlignment w:val="auto"/>
        <w:rPr>
          <w:rFonts w:ascii="Cambria" w:hAnsi="Cambria" w:cs="Arial"/>
          <w:sz w:val="20"/>
        </w:rPr>
      </w:pPr>
      <w:r w:rsidRPr="00DF7F5E">
        <w:rPr>
          <w:rFonts w:ascii="Cambria" w:hAnsi="Cambria" w:cs="Arial"/>
          <w:sz w:val="20"/>
        </w:rPr>
        <w:t xml:space="preserve">During the quarter ended March 31, 2019, the Company sold underutilized assets with a net book value of $846 for proceeds of $465.  The proceeds were used to pay down debt. </w:t>
      </w:r>
    </w:p>
    <w:p w14:paraId="41F6EAB9" w14:textId="77777777" w:rsidR="00A170FB" w:rsidRPr="000B4AF2" w:rsidRDefault="00A170FB" w:rsidP="00A170FB">
      <w:pPr>
        <w:pStyle w:val="ListParagraph"/>
        <w:widowControl w:val="0"/>
        <w:numPr>
          <w:ilvl w:val="0"/>
          <w:numId w:val="2"/>
        </w:numPr>
        <w:autoSpaceDE w:val="0"/>
        <w:autoSpaceDN w:val="0"/>
        <w:adjustRightInd w:val="0"/>
        <w:spacing w:before="120"/>
        <w:ind w:left="714" w:hanging="357"/>
        <w:jc w:val="both"/>
        <w:rPr>
          <w:rFonts w:asciiTheme="majorHAnsi" w:hAnsiTheme="majorHAnsi"/>
          <w:bCs/>
          <w:color w:val="000000"/>
          <w:sz w:val="20"/>
        </w:rPr>
      </w:pPr>
      <w:r w:rsidRPr="000B4AF2">
        <w:rPr>
          <w:rFonts w:asciiTheme="majorHAnsi" w:hAnsiTheme="majorHAnsi"/>
          <w:bCs/>
          <w:color w:val="000000"/>
          <w:sz w:val="20"/>
        </w:rPr>
        <w:t xml:space="preserve">Net loss from operations </w:t>
      </w:r>
      <w:r>
        <w:rPr>
          <w:rFonts w:asciiTheme="majorHAnsi" w:hAnsiTheme="majorHAnsi"/>
          <w:bCs/>
          <w:color w:val="000000"/>
          <w:sz w:val="20"/>
        </w:rPr>
        <w:t>inc</w:t>
      </w:r>
      <w:r w:rsidRPr="000B4AF2">
        <w:rPr>
          <w:rFonts w:asciiTheme="majorHAnsi" w:hAnsiTheme="majorHAnsi"/>
          <w:bCs/>
          <w:color w:val="000000"/>
          <w:sz w:val="20"/>
        </w:rPr>
        <w:t>reased by $</w:t>
      </w:r>
      <w:r>
        <w:rPr>
          <w:rFonts w:asciiTheme="majorHAnsi" w:hAnsiTheme="majorHAnsi"/>
          <w:bCs/>
          <w:color w:val="000000"/>
          <w:sz w:val="20"/>
        </w:rPr>
        <w:t>67</w:t>
      </w:r>
      <w:r w:rsidRPr="000B4AF2">
        <w:rPr>
          <w:rFonts w:asciiTheme="majorHAnsi" w:hAnsiTheme="majorHAnsi"/>
          <w:bCs/>
          <w:color w:val="000000"/>
          <w:sz w:val="20"/>
        </w:rPr>
        <w:t xml:space="preserve"> for the quarter ended March 31, 2019 when compared to the quarter </w:t>
      </w:r>
      <w:r>
        <w:rPr>
          <w:rFonts w:asciiTheme="majorHAnsi" w:hAnsiTheme="majorHAnsi"/>
          <w:bCs/>
          <w:color w:val="000000"/>
          <w:sz w:val="20"/>
        </w:rPr>
        <w:t>ended March 31,</w:t>
      </w:r>
      <w:r w:rsidRPr="000B4AF2">
        <w:rPr>
          <w:rFonts w:asciiTheme="majorHAnsi" w:hAnsiTheme="majorHAnsi"/>
          <w:bCs/>
          <w:color w:val="000000"/>
          <w:sz w:val="20"/>
        </w:rPr>
        <w:t xml:space="preserve"> 2018.</w:t>
      </w:r>
      <w:r>
        <w:rPr>
          <w:rFonts w:asciiTheme="majorHAnsi" w:hAnsiTheme="majorHAnsi"/>
          <w:bCs/>
          <w:color w:val="000000"/>
          <w:sz w:val="20"/>
        </w:rPr>
        <w:t xml:space="preserve">  The increase in net loss is largely due to the $381 loss on sale of equipment</w:t>
      </w:r>
      <w:r w:rsidRPr="000B4AF2">
        <w:rPr>
          <w:rFonts w:asciiTheme="majorHAnsi" w:hAnsiTheme="majorHAnsi"/>
          <w:bCs/>
          <w:color w:val="000000"/>
          <w:sz w:val="20"/>
        </w:rPr>
        <w:t>.</w:t>
      </w:r>
      <w:r>
        <w:rPr>
          <w:rFonts w:asciiTheme="majorHAnsi" w:hAnsiTheme="majorHAnsi"/>
          <w:bCs/>
          <w:color w:val="000000"/>
          <w:sz w:val="20"/>
        </w:rPr>
        <w:t xml:space="preserve">  Included in net loss from operations is a positive $8 impact from the adoption of the new IFRS 16 accounting standard.</w:t>
      </w:r>
    </w:p>
    <w:p w14:paraId="3897974C" w14:textId="77777777" w:rsidR="00A170FB" w:rsidRPr="00DF7F5E" w:rsidRDefault="00A170FB" w:rsidP="00A170FB">
      <w:pPr>
        <w:pStyle w:val="ListParagraph"/>
        <w:widowControl w:val="0"/>
        <w:numPr>
          <w:ilvl w:val="0"/>
          <w:numId w:val="2"/>
        </w:numPr>
        <w:autoSpaceDE w:val="0"/>
        <w:autoSpaceDN w:val="0"/>
        <w:adjustRightInd w:val="0"/>
        <w:spacing w:before="120"/>
        <w:ind w:left="714" w:hanging="357"/>
        <w:jc w:val="both"/>
        <w:rPr>
          <w:rFonts w:asciiTheme="majorHAnsi" w:hAnsiTheme="majorHAnsi"/>
          <w:bCs/>
          <w:color w:val="000000"/>
          <w:sz w:val="20"/>
        </w:rPr>
      </w:pPr>
      <w:r w:rsidRPr="000B4AF2">
        <w:rPr>
          <w:rFonts w:asciiTheme="majorHAnsi" w:hAnsiTheme="majorHAnsi"/>
          <w:sz w:val="20"/>
        </w:rPr>
        <w:t>On March 25, 2019, the Company renewed the Loan and Security Agreement in the amount of $14.3 million for an additional 12 months</w:t>
      </w:r>
      <w:r w:rsidRPr="00DF7F5E">
        <w:rPr>
          <w:rFonts w:asciiTheme="majorHAnsi" w:hAnsiTheme="majorHAnsi"/>
          <w:sz w:val="20"/>
        </w:rPr>
        <w:t xml:space="preserve"> with the option to renew for an additional 12 months at the satisfaction of the lender</w:t>
      </w:r>
      <w:r w:rsidRPr="000B4AF2">
        <w:rPr>
          <w:rFonts w:asciiTheme="majorHAnsi" w:hAnsiTheme="majorHAnsi"/>
          <w:sz w:val="20"/>
        </w:rPr>
        <w:t>.  See Liquidity and Capital Resources section.</w:t>
      </w:r>
    </w:p>
    <w:p w14:paraId="2A941228" w14:textId="77777777" w:rsidR="00FC2853" w:rsidRDefault="00FC2853" w:rsidP="00E862EB">
      <w:pPr>
        <w:spacing w:before="240" w:after="120" w:line="260" w:lineRule="atLeast"/>
        <w:jc w:val="both"/>
        <w:rPr>
          <w:rFonts w:asciiTheme="majorHAnsi" w:hAnsiTheme="majorHAnsi" w:cs="Arial"/>
          <w:b/>
          <w:bCs/>
          <w:sz w:val="20"/>
          <w:bdr w:val="none" w:sz="0" w:space="0" w:color="auto" w:frame="1"/>
        </w:rPr>
      </w:pPr>
    </w:p>
    <w:p w14:paraId="0D895051" w14:textId="77777777" w:rsidR="00C54C3C" w:rsidRDefault="00A81C55" w:rsidP="00F638B0">
      <w:pPr>
        <w:spacing w:before="240" w:after="120" w:line="260" w:lineRule="atLeast"/>
        <w:jc w:val="both"/>
        <w:rPr>
          <w:rFonts w:asciiTheme="majorHAnsi" w:hAnsiTheme="majorHAnsi" w:cs="Arial"/>
          <w:b/>
          <w:bCs/>
          <w:sz w:val="20"/>
          <w:bdr w:val="none" w:sz="0" w:space="0" w:color="auto" w:frame="1"/>
        </w:rPr>
      </w:pPr>
      <w:r w:rsidRPr="003B7773">
        <w:rPr>
          <w:rFonts w:asciiTheme="majorHAnsi" w:hAnsiTheme="majorHAnsi" w:cs="Arial"/>
          <w:b/>
          <w:bCs/>
          <w:sz w:val="20"/>
          <w:bdr w:val="none" w:sz="0" w:space="0" w:color="auto" w:frame="1"/>
        </w:rPr>
        <w:lastRenderedPageBreak/>
        <w:t xml:space="preserve">SELECT </w:t>
      </w:r>
      <w:r w:rsidR="004D0558" w:rsidRPr="003B7773">
        <w:rPr>
          <w:rFonts w:asciiTheme="majorHAnsi" w:hAnsiTheme="majorHAnsi" w:cs="Arial"/>
          <w:b/>
          <w:bCs/>
          <w:sz w:val="20"/>
          <w:bdr w:val="none" w:sz="0" w:space="0" w:color="auto" w:frame="1"/>
        </w:rPr>
        <w:t xml:space="preserve">OPERATING </w:t>
      </w:r>
      <w:r w:rsidRPr="003B7773">
        <w:rPr>
          <w:rFonts w:asciiTheme="majorHAnsi" w:hAnsiTheme="majorHAnsi" w:cs="Arial"/>
          <w:b/>
          <w:bCs/>
          <w:sz w:val="20"/>
          <w:bdr w:val="none" w:sz="0" w:space="0" w:color="auto" w:frame="1"/>
        </w:rPr>
        <w:t>RESULTS</w:t>
      </w:r>
      <w:r w:rsidR="00C54C3C" w:rsidRPr="003B7773">
        <w:rPr>
          <w:rFonts w:asciiTheme="majorHAnsi" w:hAnsiTheme="majorHAnsi" w:cs="Arial"/>
          <w:b/>
          <w:bCs/>
          <w:sz w:val="20"/>
          <w:bdr w:val="none" w:sz="0" w:space="0" w:color="auto" w:frame="1"/>
        </w:rPr>
        <w:tab/>
      </w:r>
    </w:p>
    <w:p w14:paraId="67DAE759" w14:textId="77777777" w:rsidR="00A170FB" w:rsidRPr="003B7773" w:rsidRDefault="00A170FB" w:rsidP="00F638B0">
      <w:pPr>
        <w:spacing w:before="120" w:after="60" w:line="260" w:lineRule="atLeast"/>
        <w:jc w:val="both"/>
        <w:rPr>
          <w:rFonts w:asciiTheme="majorHAnsi" w:hAnsiTheme="majorHAnsi" w:cs="Arial"/>
          <w:b/>
          <w:bCs/>
          <w:sz w:val="20"/>
          <w:bdr w:val="none" w:sz="0" w:space="0" w:color="auto" w:frame="1"/>
        </w:rPr>
      </w:pPr>
      <w:r>
        <w:rPr>
          <w:rFonts w:asciiTheme="majorHAnsi" w:hAnsiTheme="majorHAnsi" w:cs="Arial"/>
          <w:b/>
          <w:bCs/>
          <w:sz w:val="20"/>
          <w:bdr w:val="none" w:sz="0" w:space="0" w:color="auto" w:frame="1"/>
        </w:rPr>
        <w:t>Energy Services Segment</w:t>
      </w:r>
    </w:p>
    <w:p w14:paraId="53EA3CD0" w14:textId="77777777" w:rsidR="00A170FB" w:rsidRPr="000B4AF2" w:rsidRDefault="00A170FB" w:rsidP="00A170FB">
      <w:pPr>
        <w:pStyle w:val="BodyText"/>
        <w:numPr>
          <w:ilvl w:val="0"/>
          <w:numId w:val="3"/>
        </w:numPr>
        <w:spacing w:before="120"/>
        <w:rPr>
          <w:rFonts w:ascii="Cambria" w:hAnsi="Cambria"/>
          <w:sz w:val="20"/>
        </w:rPr>
      </w:pPr>
      <w:r w:rsidRPr="000B4AF2">
        <w:rPr>
          <w:rFonts w:ascii="Cambria" w:hAnsi="Cambria"/>
          <w:sz w:val="20"/>
        </w:rPr>
        <w:t xml:space="preserve">Commodity prices in the oil and gas sector in Western Canada increased in the first quarter of 2019 when compared to the first quarter of 2018, however drilling activity declined significantly over the same period.  As a result rental </w:t>
      </w:r>
      <w:r>
        <w:rPr>
          <w:rFonts w:ascii="Cambria" w:hAnsi="Cambria"/>
          <w:sz w:val="20"/>
        </w:rPr>
        <w:t>rates remained</w:t>
      </w:r>
      <w:r w:rsidRPr="000B4AF2">
        <w:rPr>
          <w:rFonts w:ascii="Cambria" w:hAnsi="Cambria"/>
          <w:sz w:val="20"/>
        </w:rPr>
        <w:t xml:space="preserve"> similar in the first quarter of 2019 as the first quarter of 2018 and utilization declined slightly.</w:t>
      </w:r>
    </w:p>
    <w:p w14:paraId="5C2BDE96" w14:textId="77777777" w:rsidR="00A170FB" w:rsidRPr="000B4AF2" w:rsidRDefault="00A170FB" w:rsidP="00A170FB">
      <w:pPr>
        <w:pStyle w:val="BodyText"/>
        <w:numPr>
          <w:ilvl w:val="0"/>
          <w:numId w:val="3"/>
        </w:numPr>
        <w:spacing w:before="120"/>
        <w:rPr>
          <w:rFonts w:ascii="Cambria" w:hAnsi="Cambria"/>
          <w:sz w:val="20"/>
        </w:rPr>
      </w:pPr>
      <w:r>
        <w:rPr>
          <w:rFonts w:ascii="Cambria" w:hAnsi="Cambria"/>
          <w:sz w:val="20"/>
        </w:rPr>
        <w:t xml:space="preserve">During </w:t>
      </w:r>
      <w:r w:rsidRPr="000B4AF2">
        <w:rPr>
          <w:rFonts w:ascii="Cambria" w:hAnsi="Cambria"/>
          <w:sz w:val="20"/>
        </w:rPr>
        <w:t>the first quarter of 2019, the Company sold under-utilized assets with a net book value of $846 for proceeds of $465.  The Company also purchased additional</w:t>
      </w:r>
      <w:r w:rsidR="008823DE">
        <w:rPr>
          <w:rFonts w:ascii="Cambria" w:hAnsi="Cambria"/>
          <w:sz w:val="20"/>
        </w:rPr>
        <w:t xml:space="preserve"> stadium</w:t>
      </w:r>
      <w:r w:rsidRPr="000B4AF2">
        <w:rPr>
          <w:rFonts w:ascii="Cambria" w:hAnsi="Cambria"/>
          <w:sz w:val="20"/>
        </w:rPr>
        <w:t xml:space="preserve"> towers for $534 in order to meet customer demand for this offering. </w:t>
      </w:r>
    </w:p>
    <w:p w14:paraId="1A071755" w14:textId="77777777" w:rsidR="00A170FB" w:rsidRPr="00A170FB" w:rsidRDefault="00A170FB" w:rsidP="00A170FB">
      <w:pPr>
        <w:pStyle w:val="BodyText"/>
        <w:numPr>
          <w:ilvl w:val="0"/>
          <w:numId w:val="3"/>
        </w:numPr>
        <w:spacing w:before="120"/>
        <w:rPr>
          <w:rFonts w:ascii="Cambria" w:hAnsi="Cambria"/>
          <w:sz w:val="20"/>
        </w:rPr>
      </w:pPr>
      <w:r w:rsidRPr="000B4AF2">
        <w:rPr>
          <w:rFonts w:ascii="Cambria" w:hAnsi="Cambria"/>
          <w:sz w:val="20"/>
        </w:rPr>
        <w:t xml:space="preserve">For the quarter ended March 31, 2019 revenue was $4.2 million, a decrease of $485 when compared to the same period in 2018.  Gross margin decreased by $150 compared to the quarter ended March 31, 2018.  The decrease in both revenue and gross margin is a direct result of </w:t>
      </w:r>
      <w:r>
        <w:rPr>
          <w:rFonts w:ascii="Cambria" w:hAnsi="Cambria"/>
          <w:sz w:val="20"/>
        </w:rPr>
        <w:t xml:space="preserve">the </w:t>
      </w:r>
      <w:r w:rsidRPr="000B4AF2">
        <w:rPr>
          <w:rFonts w:ascii="Cambria" w:hAnsi="Cambria"/>
          <w:sz w:val="20"/>
        </w:rPr>
        <w:t>decrease in drilling activity.  However, gross margin as a percent of revenue increased from 34% to 35% for the three months ended March 31, 2019 as a result of a continued focus on streamlining costs and improving operation</w:t>
      </w:r>
      <w:r>
        <w:rPr>
          <w:rFonts w:ascii="Cambria" w:hAnsi="Cambria"/>
          <w:sz w:val="20"/>
        </w:rPr>
        <w:t>al</w:t>
      </w:r>
      <w:r w:rsidRPr="000B4AF2">
        <w:rPr>
          <w:rFonts w:ascii="Cambria" w:hAnsi="Cambria"/>
          <w:sz w:val="20"/>
        </w:rPr>
        <w:t xml:space="preserve"> efficiencies.      </w:t>
      </w:r>
    </w:p>
    <w:p w14:paraId="1D16CE81" w14:textId="77777777" w:rsidR="00A170FB" w:rsidRPr="003B7773" w:rsidRDefault="00A170FB" w:rsidP="00F638B0">
      <w:pPr>
        <w:spacing w:before="120" w:after="60" w:line="260" w:lineRule="atLeast"/>
        <w:jc w:val="both"/>
        <w:rPr>
          <w:rFonts w:asciiTheme="majorHAnsi" w:hAnsiTheme="majorHAnsi" w:cs="Arial"/>
          <w:b/>
          <w:bCs/>
          <w:sz w:val="20"/>
          <w:bdr w:val="none" w:sz="0" w:space="0" w:color="auto" w:frame="1"/>
        </w:rPr>
      </w:pPr>
      <w:r>
        <w:rPr>
          <w:rFonts w:asciiTheme="majorHAnsi" w:hAnsiTheme="majorHAnsi" w:cs="Arial"/>
          <w:b/>
          <w:bCs/>
          <w:sz w:val="20"/>
          <w:bdr w:val="none" w:sz="0" w:space="0" w:color="auto" w:frame="1"/>
        </w:rPr>
        <w:t>Security and Surveillance Segment</w:t>
      </w:r>
    </w:p>
    <w:p w14:paraId="0EFCEE4D" w14:textId="77777777" w:rsidR="00A170FB" w:rsidRPr="000B4AF2" w:rsidRDefault="00A170FB" w:rsidP="00A170FB">
      <w:pPr>
        <w:pStyle w:val="BodyText"/>
        <w:numPr>
          <w:ilvl w:val="0"/>
          <w:numId w:val="3"/>
        </w:numPr>
        <w:rPr>
          <w:rFonts w:ascii="Cambria" w:hAnsi="Cambria"/>
          <w:sz w:val="20"/>
        </w:rPr>
      </w:pPr>
      <w:r w:rsidRPr="000B4AF2">
        <w:rPr>
          <w:rFonts w:ascii="Cambria" w:hAnsi="Cambria"/>
          <w:sz w:val="20"/>
        </w:rPr>
        <w:t>In the third quarter of 2018, the Company signed a Security Services Contract with a Canadian based pipeline company to provide exclusive security</w:t>
      </w:r>
      <w:r>
        <w:rPr>
          <w:rFonts w:ascii="Cambria" w:hAnsi="Cambria"/>
          <w:sz w:val="20"/>
        </w:rPr>
        <w:t xml:space="preserve"> and surveillance</w:t>
      </w:r>
      <w:r w:rsidRPr="000B4AF2">
        <w:rPr>
          <w:rFonts w:ascii="Cambria" w:hAnsi="Cambria"/>
          <w:sz w:val="20"/>
        </w:rPr>
        <w:t xml:space="preserve"> services for a pipeline replacement project.  The project began in the fall of 2018 and will cont</w:t>
      </w:r>
      <w:r>
        <w:rPr>
          <w:rFonts w:ascii="Cambria" w:hAnsi="Cambria"/>
          <w:sz w:val="20"/>
        </w:rPr>
        <w:t xml:space="preserve">inue into the summer of 2019.  </w:t>
      </w:r>
      <w:r w:rsidRPr="000B4AF2">
        <w:rPr>
          <w:rFonts w:ascii="Cambria" w:hAnsi="Cambria"/>
          <w:sz w:val="20"/>
        </w:rPr>
        <w:t xml:space="preserve"> </w:t>
      </w:r>
    </w:p>
    <w:p w14:paraId="184EC5BC" w14:textId="77777777" w:rsidR="00A170FB" w:rsidRPr="000B4AF2" w:rsidRDefault="00A170FB" w:rsidP="00A170FB">
      <w:pPr>
        <w:pStyle w:val="BodyText"/>
        <w:numPr>
          <w:ilvl w:val="0"/>
          <w:numId w:val="3"/>
        </w:numPr>
        <w:spacing w:before="120"/>
        <w:rPr>
          <w:rFonts w:ascii="Cambria" w:hAnsi="Cambria"/>
          <w:sz w:val="20"/>
        </w:rPr>
      </w:pPr>
      <w:r w:rsidRPr="000B4AF2">
        <w:rPr>
          <w:rFonts w:ascii="Cambria" w:hAnsi="Cambria"/>
          <w:sz w:val="20"/>
        </w:rPr>
        <w:t xml:space="preserve">The Security and Surveillance segment continues to expand as it moves into alternative industry segments including industrial facilities and commercial construction.  As result of this growth, </w:t>
      </w:r>
      <w:r>
        <w:rPr>
          <w:rFonts w:ascii="Cambria" w:hAnsi="Cambria"/>
          <w:sz w:val="20"/>
        </w:rPr>
        <w:t xml:space="preserve">in the first quarter of 2019 </w:t>
      </w:r>
      <w:r w:rsidRPr="000B4AF2">
        <w:rPr>
          <w:rFonts w:ascii="Cambria" w:hAnsi="Cambria"/>
          <w:sz w:val="20"/>
        </w:rPr>
        <w:t>an additional eight solar hybrid light towers were equipped with high resolution security cameras in order to increase the size of the security and surveillance fleet and meet demand.</w:t>
      </w:r>
    </w:p>
    <w:p w14:paraId="210474E5" w14:textId="77777777" w:rsidR="00A170FB" w:rsidRPr="00A170FB" w:rsidRDefault="00A170FB" w:rsidP="00A170FB">
      <w:pPr>
        <w:pStyle w:val="BodyText"/>
        <w:numPr>
          <w:ilvl w:val="0"/>
          <w:numId w:val="3"/>
        </w:numPr>
        <w:spacing w:before="120"/>
        <w:rPr>
          <w:rFonts w:ascii="Cambria" w:hAnsi="Cambria"/>
          <w:sz w:val="20"/>
        </w:rPr>
      </w:pPr>
      <w:r w:rsidRPr="000B4AF2">
        <w:rPr>
          <w:rFonts w:ascii="Cambria" w:hAnsi="Cambria"/>
          <w:sz w:val="20"/>
        </w:rPr>
        <w:t xml:space="preserve">Revenue for the quarter ended March 31, 2019 increased by $1.2 million, or 68%, due to increased activity on the pipeline replacement project and </w:t>
      </w:r>
      <w:r>
        <w:rPr>
          <w:rFonts w:ascii="Cambria" w:hAnsi="Cambria"/>
          <w:sz w:val="20"/>
        </w:rPr>
        <w:t xml:space="preserve">expansion of the segments </w:t>
      </w:r>
      <w:r w:rsidRPr="000B4AF2">
        <w:rPr>
          <w:rFonts w:ascii="Cambria" w:hAnsi="Cambria"/>
          <w:sz w:val="20"/>
        </w:rPr>
        <w:t>customer base</w:t>
      </w:r>
      <w:r>
        <w:rPr>
          <w:rFonts w:ascii="Cambria" w:hAnsi="Cambria"/>
          <w:sz w:val="20"/>
        </w:rPr>
        <w:t xml:space="preserve">.  As a result </w:t>
      </w:r>
      <w:r w:rsidRPr="000B4AF2">
        <w:rPr>
          <w:rFonts w:ascii="Cambria" w:hAnsi="Cambria"/>
          <w:sz w:val="20"/>
        </w:rPr>
        <w:t xml:space="preserve">gross margin </w:t>
      </w:r>
      <w:r>
        <w:rPr>
          <w:rFonts w:ascii="Cambria" w:hAnsi="Cambria"/>
          <w:sz w:val="20"/>
        </w:rPr>
        <w:t>increased 77% from $179</w:t>
      </w:r>
      <w:r w:rsidRPr="000B4AF2">
        <w:rPr>
          <w:rFonts w:ascii="Cambria" w:hAnsi="Cambria"/>
          <w:sz w:val="20"/>
        </w:rPr>
        <w:t xml:space="preserve"> for the quarter ended March </w:t>
      </w:r>
      <w:r>
        <w:rPr>
          <w:rFonts w:ascii="Cambria" w:hAnsi="Cambria"/>
          <w:sz w:val="20"/>
        </w:rPr>
        <w:t>31, 2018 to $774</w:t>
      </w:r>
      <w:r w:rsidRPr="000B4AF2">
        <w:rPr>
          <w:rFonts w:ascii="Cambria" w:hAnsi="Cambria"/>
          <w:sz w:val="20"/>
        </w:rPr>
        <w:t xml:space="preserve"> for the quarter ended March 31, 2019. </w:t>
      </w:r>
    </w:p>
    <w:p w14:paraId="4305467D" w14:textId="77777777" w:rsidR="00FC2853" w:rsidRDefault="00FC2853" w:rsidP="00F638B0">
      <w:pPr>
        <w:pStyle w:val="BodyText"/>
        <w:spacing w:before="240"/>
        <w:rPr>
          <w:rFonts w:ascii="Cambria" w:hAnsi="Cambria"/>
          <w:b/>
          <w:sz w:val="24"/>
          <w:szCs w:val="24"/>
        </w:rPr>
      </w:pPr>
      <w:r w:rsidRPr="006F2580">
        <w:rPr>
          <w:rFonts w:ascii="Cambria" w:hAnsi="Cambria"/>
          <w:b/>
          <w:sz w:val="24"/>
          <w:szCs w:val="24"/>
        </w:rPr>
        <w:t>SELECTED QUARTERLY FINANCIAL INFORMATION</w:t>
      </w:r>
    </w:p>
    <w:tbl>
      <w:tblPr>
        <w:tblW w:w="4993" w:type="pct"/>
        <w:tblLayout w:type="fixed"/>
        <w:tblLook w:val="01E0" w:firstRow="1" w:lastRow="1" w:firstColumn="1" w:lastColumn="1" w:noHBand="0" w:noVBand="0"/>
      </w:tblPr>
      <w:tblGrid>
        <w:gridCol w:w="3401"/>
        <w:gridCol w:w="709"/>
        <w:gridCol w:w="993"/>
        <w:gridCol w:w="852"/>
        <w:gridCol w:w="852"/>
        <w:gridCol w:w="711"/>
        <w:gridCol w:w="852"/>
        <w:gridCol w:w="850"/>
        <w:gridCol w:w="846"/>
      </w:tblGrid>
      <w:tr w:rsidR="00A170FB" w:rsidRPr="000B4AF2" w14:paraId="7CA33F0E" w14:textId="77777777" w:rsidTr="00A170FB">
        <w:trPr>
          <w:trHeight w:val="758"/>
        </w:trPr>
        <w:tc>
          <w:tcPr>
            <w:tcW w:w="1690" w:type="pct"/>
            <w:tcBorders>
              <w:top w:val="single" w:sz="12" w:space="0" w:color="auto"/>
              <w:bottom w:val="single" w:sz="4" w:space="0" w:color="auto"/>
            </w:tcBorders>
            <w:shd w:val="clear" w:color="auto" w:fill="auto"/>
            <w:vAlign w:val="bottom"/>
          </w:tcPr>
          <w:p w14:paraId="3C6E0652" w14:textId="77777777" w:rsidR="00A170FB" w:rsidRPr="000B4AF2" w:rsidRDefault="00A170FB" w:rsidP="00DF7F5E">
            <w:pPr>
              <w:pStyle w:val="BodyText"/>
              <w:spacing w:before="120"/>
              <w:rPr>
                <w:rFonts w:ascii="Cambria" w:hAnsi="Cambria"/>
                <w:b/>
                <w:sz w:val="18"/>
                <w:szCs w:val="18"/>
              </w:rPr>
            </w:pPr>
            <w:r w:rsidRPr="000B4AF2">
              <w:rPr>
                <w:rFonts w:ascii="Cambria" w:hAnsi="Cambria"/>
                <w:b/>
                <w:sz w:val="18"/>
                <w:szCs w:val="18"/>
              </w:rPr>
              <w:t>(Unaudited – in $000s)</w:t>
            </w:r>
          </w:p>
        </w:tc>
        <w:tc>
          <w:tcPr>
            <w:tcW w:w="352" w:type="pct"/>
            <w:tcBorders>
              <w:top w:val="single" w:sz="12" w:space="0" w:color="auto"/>
              <w:bottom w:val="single" w:sz="4" w:space="0" w:color="auto"/>
            </w:tcBorders>
            <w:vAlign w:val="bottom"/>
          </w:tcPr>
          <w:p w14:paraId="63F55A9E"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March</w:t>
            </w:r>
          </w:p>
          <w:p w14:paraId="56A24FA4"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31</w:t>
            </w:r>
          </w:p>
          <w:p w14:paraId="2BD6242A"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2019</w:t>
            </w:r>
          </w:p>
        </w:tc>
        <w:tc>
          <w:tcPr>
            <w:tcW w:w="493" w:type="pct"/>
            <w:tcBorders>
              <w:top w:val="single" w:sz="12" w:space="0" w:color="auto"/>
              <w:bottom w:val="single" w:sz="4" w:space="0" w:color="auto"/>
            </w:tcBorders>
            <w:vAlign w:val="bottom"/>
          </w:tcPr>
          <w:p w14:paraId="51363413"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Dec</w:t>
            </w:r>
          </w:p>
          <w:p w14:paraId="2778AE6C"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31</w:t>
            </w:r>
          </w:p>
          <w:p w14:paraId="5BC81FD4"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2018</w:t>
            </w:r>
          </w:p>
        </w:tc>
        <w:tc>
          <w:tcPr>
            <w:tcW w:w="423" w:type="pct"/>
            <w:tcBorders>
              <w:top w:val="single" w:sz="12" w:space="0" w:color="auto"/>
              <w:bottom w:val="single" w:sz="4" w:space="0" w:color="auto"/>
            </w:tcBorders>
            <w:shd w:val="clear" w:color="auto" w:fill="auto"/>
            <w:vAlign w:val="bottom"/>
          </w:tcPr>
          <w:p w14:paraId="2779E381"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Sept</w:t>
            </w:r>
          </w:p>
          <w:p w14:paraId="0A199D64"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30</w:t>
            </w:r>
          </w:p>
          <w:p w14:paraId="13B7AA6C"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2018</w:t>
            </w:r>
          </w:p>
        </w:tc>
        <w:tc>
          <w:tcPr>
            <w:tcW w:w="423" w:type="pct"/>
            <w:tcBorders>
              <w:top w:val="single" w:sz="12" w:space="0" w:color="auto"/>
              <w:bottom w:val="single" w:sz="4" w:space="0" w:color="auto"/>
            </w:tcBorders>
            <w:shd w:val="clear" w:color="auto" w:fill="auto"/>
            <w:vAlign w:val="bottom"/>
          </w:tcPr>
          <w:p w14:paraId="0811A158"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Jun</w:t>
            </w:r>
          </w:p>
          <w:p w14:paraId="2767519C"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30</w:t>
            </w:r>
          </w:p>
          <w:p w14:paraId="41B2A0B1"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2018</w:t>
            </w:r>
          </w:p>
        </w:tc>
        <w:tc>
          <w:tcPr>
            <w:tcW w:w="353" w:type="pct"/>
            <w:tcBorders>
              <w:top w:val="single" w:sz="12" w:space="0" w:color="auto"/>
              <w:bottom w:val="single" w:sz="4" w:space="0" w:color="auto"/>
            </w:tcBorders>
            <w:shd w:val="clear" w:color="auto" w:fill="auto"/>
            <w:vAlign w:val="bottom"/>
          </w:tcPr>
          <w:p w14:paraId="7CCB8A07"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Mar</w:t>
            </w:r>
          </w:p>
          <w:p w14:paraId="277B25AE"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31</w:t>
            </w:r>
          </w:p>
          <w:p w14:paraId="3A6156DC"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2018</w:t>
            </w:r>
          </w:p>
        </w:tc>
        <w:tc>
          <w:tcPr>
            <w:tcW w:w="423" w:type="pct"/>
            <w:tcBorders>
              <w:top w:val="single" w:sz="12" w:space="0" w:color="auto"/>
              <w:bottom w:val="single" w:sz="4" w:space="0" w:color="auto"/>
            </w:tcBorders>
            <w:shd w:val="clear" w:color="auto" w:fill="auto"/>
            <w:vAlign w:val="bottom"/>
          </w:tcPr>
          <w:p w14:paraId="434DF6CF"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Dec</w:t>
            </w:r>
          </w:p>
          <w:p w14:paraId="21024894"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31</w:t>
            </w:r>
          </w:p>
          <w:p w14:paraId="6FA72663"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2017</w:t>
            </w:r>
          </w:p>
        </w:tc>
        <w:tc>
          <w:tcPr>
            <w:tcW w:w="422" w:type="pct"/>
            <w:tcBorders>
              <w:top w:val="single" w:sz="12" w:space="0" w:color="auto"/>
              <w:bottom w:val="single" w:sz="4" w:space="0" w:color="auto"/>
            </w:tcBorders>
            <w:shd w:val="clear" w:color="auto" w:fill="auto"/>
            <w:vAlign w:val="bottom"/>
          </w:tcPr>
          <w:p w14:paraId="7A788EE2"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Sept</w:t>
            </w:r>
          </w:p>
          <w:p w14:paraId="7E0E7C18"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30</w:t>
            </w:r>
          </w:p>
          <w:p w14:paraId="0CBB98A3"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2017</w:t>
            </w:r>
          </w:p>
        </w:tc>
        <w:tc>
          <w:tcPr>
            <w:tcW w:w="420" w:type="pct"/>
            <w:tcBorders>
              <w:top w:val="single" w:sz="12" w:space="0" w:color="auto"/>
              <w:bottom w:val="single" w:sz="4" w:space="0" w:color="auto"/>
            </w:tcBorders>
            <w:shd w:val="clear" w:color="auto" w:fill="auto"/>
            <w:vAlign w:val="bottom"/>
          </w:tcPr>
          <w:p w14:paraId="13DB58B2"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Jun</w:t>
            </w:r>
          </w:p>
          <w:p w14:paraId="60E64FF9"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30</w:t>
            </w:r>
          </w:p>
          <w:p w14:paraId="7E96DCD8" w14:textId="77777777" w:rsidR="00A170FB" w:rsidRPr="000B4AF2" w:rsidRDefault="00A170FB" w:rsidP="00DF7F5E">
            <w:pPr>
              <w:pStyle w:val="BodyText"/>
              <w:ind w:right="-46"/>
              <w:jc w:val="right"/>
              <w:rPr>
                <w:rFonts w:ascii="Cambria" w:hAnsi="Cambria"/>
                <w:b/>
                <w:sz w:val="18"/>
                <w:szCs w:val="18"/>
              </w:rPr>
            </w:pPr>
            <w:r w:rsidRPr="000B4AF2">
              <w:rPr>
                <w:rFonts w:ascii="Cambria" w:hAnsi="Cambria"/>
                <w:b/>
                <w:sz w:val="18"/>
                <w:szCs w:val="18"/>
              </w:rPr>
              <w:t>2017</w:t>
            </w:r>
          </w:p>
        </w:tc>
      </w:tr>
      <w:tr w:rsidR="00A170FB" w:rsidRPr="000B4AF2" w14:paraId="6A4A7422" w14:textId="77777777" w:rsidTr="00A170FB">
        <w:trPr>
          <w:trHeight w:val="323"/>
        </w:trPr>
        <w:tc>
          <w:tcPr>
            <w:tcW w:w="1690" w:type="pct"/>
            <w:tcBorders>
              <w:top w:val="single" w:sz="4" w:space="0" w:color="auto"/>
            </w:tcBorders>
            <w:shd w:val="clear" w:color="auto" w:fill="auto"/>
          </w:tcPr>
          <w:p w14:paraId="1DB6EE34" w14:textId="77777777" w:rsidR="00A170FB" w:rsidRPr="000B4AF2" w:rsidRDefault="00A170FB" w:rsidP="00DF7F5E">
            <w:pPr>
              <w:pStyle w:val="BodyText"/>
              <w:spacing w:before="120"/>
              <w:ind w:left="-36"/>
              <w:rPr>
                <w:rFonts w:ascii="Cambria" w:hAnsi="Cambria"/>
                <w:b/>
                <w:sz w:val="18"/>
                <w:szCs w:val="18"/>
              </w:rPr>
            </w:pPr>
            <w:r w:rsidRPr="000B4AF2">
              <w:rPr>
                <w:rFonts w:ascii="Cambria" w:hAnsi="Cambria"/>
                <w:b/>
                <w:sz w:val="18"/>
                <w:szCs w:val="18"/>
              </w:rPr>
              <w:t>Revenue</w:t>
            </w:r>
          </w:p>
        </w:tc>
        <w:tc>
          <w:tcPr>
            <w:tcW w:w="352" w:type="pct"/>
            <w:tcBorders>
              <w:top w:val="single" w:sz="4" w:space="0" w:color="auto"/>
            </w:tcBorders>
            <w:vAlign w:val="bottom"/>
          </w:tcPr>
          <w:p w14:paraId="0DDD0CF2"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5,963</w:t>
            </w:r>
          </w:p>
        </w:tc>
        <w:tc>
          <w:tcPr>
            <w:tcW w:w="493" w:type="pct"/>
            <w:tcBorders>
              <w:top w:val="single" w:sz="4" w:space="0" w:color="auto"/>
            </w:tcBorders>
            <w:vAlign w:val="bottom"/>
          </w:tcPr>
          <w:p w14:paraId="74466166"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4,824</w:t>
            </w:r>
          </w:p>
        </w:tc>
        <w:tc>
          <w:tcPr>
            <w:tcW w:w="423" w:type="pct"/>
            <w:tcBorders>
              <w:top w:val="single" w:sz="4" w:space="0" w:color="auto"/>
            </w:tcBorders>
            <w:shd w:val="clear" w:color="auto" w:fill="auto"/>
            <w:vAlign w:val="bottom"/>
          </w:tcPr>
          <w:p w14:paraId="4B137CD1"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3,992</w:t>
            </w:r>
          </w:p>
        </w:tc>
        <w:tc>
          <w:tcPr>
            <w:tcW w:w="423" w:type="pct"/>
            <w:tcBorders>
              <w:top w:val="single" w:sz="4" w:space="0" w:color="auto"/>
            </w:tcBorders>
            <w:shd w:val="clear" w:color="auto" w:fill="auto"/>
            <w:vAlign w:val="bottom"/>
          </w:tcPr>
          <w:p w14:paraId="45A83405"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3,408</w:t>
            </w:r>
          </w:p>
        </w:tc>
        <w:tc>
          <w:tcPr>
            <w:tcW w:w="353" w:type="pct"/>
            <w:tcBorders>
              <w:top w:val="single" w:sz="4" w:space="0" w:color="auto"/>
            </w:tcBorders>
            <w:shd w:val="clear" w:color="auto" w:fill="auto"/>
            <w:vAlign w:val="bottom"/>
          </w:tcPr>
          <w:p w14:paraId="60E07257"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5,228</w:t>
            </w:r>
          </w:p>
        </w:tc>
        <w:tc>
          <w:tcPr>
            <w:tcW w:w="423" w:type="pct"/>
            <w:tcBorders>
              <w:top w:val="single" w:sz="4" w:space="0" w:color="auto"/>
            </w:tcBorders>
            <w:shd w:val="clear" w:color="auto" w:fill="auto"/>
            <w:vAlign w:val="bottom"/>
          </w:tcPr>
          <w:p w14:paraId="1D8F5B3C"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4,306</w:t>
            </w:r>
          </w:p>
        </w:tc>
        <w:tc>
          <w:tcPr>
            <w:tcW w:w="422" w:type="pct"/>
            <w:tcBorders>
              <w:top w:val="single" w:sz="4" w:space="0" w:color="auto"/>
            </w:tcBorders>
            <w:shd w:val="clear" w:color="auto" w:fill="auto"/>
            <w:vAlign w:val="bottom"/>
          </w:tcPr>
          <w:p w14:paraId="1FABC84B"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3,539</w:t>
            </w:r>
          </w:p>
        </w:tc>
        <w:tc>
          <w:tcPr>
            <w:tcW w:w="420" w:type="pct"/>
            <w:tcBorders>
              <w:top w:val="single" w:sz="4" w:space="0" w:color="auto"/>
            </w:tcBorders>
            <w:shd w:val="clear" w:color="auto" w:fill="auto"/>
            <w:vAlign w:val="bottom"/>
          </w:tcPr>
          <w:p w14:paraId="1C2FA144"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2,348</w:t>
            </w:r>
          </w:p>
        </w:tc>
      </w:tr>
      <w:tr w:rsidR="00A170FB" w:rsidRPr="000B4AF2" w14:paraId="69139EA0" w14:textId="77777777" w:rsidTr="00A170FB">
        <w:trPr>
          <w:trHeight w:val="385"/>
        </w:trPr>
        <w:tc>
          <w:tcPr>
            <w:tcW w:w="1690" w:type="pct"/>
            <w:shd w:val="clear" w:color="auto" w:fill="auto"/>
            <w:vAlign w:val="bottom"/>
          </w:tcPr>
          <w:p w14:paraId="455632AA" w14:textId="77777777" w:rsidR="00A170FB" w:rsidRPr="000B4AF2" w:rsidRDefault="00A170FB" w:rsidP="00DF7F5E">
            <w:pPr>
              <w:pStyle w:val="BodyText"/>
              <w:spacing w:before="120"/>
              <w:ind w:left="-36"/>
              <w:jc w:val="left"/>
              <w:rPr>
                <w:rFonts w:ascii="Cambria" w:hAnsi="Cambria"/>
                <w:b/>
                <w:sz w:val="18"/>
                <w:szCs w:val="18"/>
              </w:rPr>
            </w:pPr>
            <w:r w:rsidRPr="000B4AF2">
              <w:rPr>
                <w:rFonts w:ascii="Cambria" w:hAnsi="Cambria"/>
                <w:b/>
                <w:sz w:val="18"/>
                <w:szCs w:val="18"/>
              </w:rPr>
              <w:t>Net loss from continuing operations</w:t>
            </w:r>
          </w:p>
        </w:tc>
        <w:tc>
          <w:tcPr>
            <w:tcW w:w="352" w:type="pct"/>
            <w:vAlign w:val="bottom"/>
          </w:tcPr>
          <w:p w14:paraId="16E27655" w14:textId="77777777" w:rsidR="00A170FB" w:rsidRPr="00984AAB" w:rsidRDefault="00A170FB" w:rsidP="00DF7F5E">
            <w:pPr>
              <w:pStyle w:val="BodyText"/>
              <w:spacing w:before="120"/>
              <w:ind w:right="-18"/>
              <w:jc w:val="right"/>
              <w:rPr>
                <w:rFonts w:ascii="Cambria" w:hAnsi="Cambria"/>
                <w:sz w:val="18"/>
                <w:szCs w:val="18"/>
              </w:rPr>
            </w:pPr>
            <w:r w:rsidRPr="00984AAB">
              <w:rPr>
                <w:rFonts w:ascii="Cambria" w:hAnsi="Cambria"/>
                <w:sz w:val="18"/>
                <w:szCs w:val="18"/>
              </w:rPr>
              <w:t>(683)</w:t>
            </w:r>
          </w:p>
        </w:tc>
        <w:tc>
          <w:tcPr>
            <w:tcW w:w="493" w:type="pct"/>
            <w:vAlign w:val="bottom"/>
          </w:tcPr>
          <w:p w14:paraId="08E254CD" w14:textId="77777777" w:rsidR="00A170FB" w:rsidRPr="00984AAB" w:rsidRDefault="00A170FB" w:rsidP="00DF7F5E">
            <w:pPr>
              <w:pStyle w:val="BodyText"/>
              <w:spacing w:before="120"/>
              <w:ind w:right="-18"/>
              <w:jc w:val="right"/>
              <w:rPr>
                <w:rFonts w:ascii="Cambria" w:hAnsi="Cambria"/>
                <w:sz w:val="18"/>
                <w:szCs w:val="18"/>
              </w:rPr>
            </w:pPr>
            <w:r w:rsidRPr="00984AAB">
              <w:rPr>
                <w:rFonts w:ascii="Cambria" w:hAnsi="Cambria"/>
                <w:sz w:val="18"/>
                <w:szCs w:val="18"/>
              </w:rPr>
              <w:t>(15,176)</w:t>
            </w:r>
          </w:p>
        </w:tc>
        <w:tc>
          <w:tcPr>
            <w:tcW w:w="423" w:type="pct"/>
            <w:shd w:val="clear" w:color="auto" w:fill="auto"/>
            <w:vAlign w:val="bottom"/>
          </w:tcPr>
          <w:p w14:paraId="6DDBFF9B"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(1,608)</w:t>
            </w:r>
          </w:p>
        </w:tc>
        <w:tc>
          <w:tcPr>
            <w:tcW w:w="423" w:type="pct"/>
            <w:shd w:val="clear" w:color="auto" w:fill="auto"/>
            <w:vAlign w:val="bottom"/>
          </w:tcPr>
          <w:p w14:paraId="2BE9D3EC"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(2,760)</w:t>
            </w:r>
          </w:p>
        </w:tc>
        <w:tc>
          <w:tcPr>
            <w:tcW w:w="353" w:type="pct"/>
            <w:shd w:val="clear" w:color="auto" w:fill="auto"/>
            <w:vAlign w:val="bottom"/>
          </w:tcPr>
          <w:p w14:paraId="4473CCE4"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(616)</w:t>
            </w:r>
          </w:p>
        </w:tc>
        <w:tc>
          <w:tcPr>
            <w:tcW w:w="423" w:type="pct"/>
            <w:shd w:val="clear" w:color="auto" w:fill="auto"/>
            <w:vAlign w:val="bottom"/>
          </w:tcPr>
          <w:p w14:paraId="29881D99"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(2,618)</w:t>
            </w:r>
          </w:p>
        </w:tc>
        <w:tc>
          <w:tcPr>
            <w:tcW w:w="422" w:type="pct"/>
            <w:shd w:val="clear" w:color="auto" w:fill="auto"/>
            <w:vAlign w:val="bottom"/>
          </w:tcPr>
          <w:p w14:paraId="65E43718"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(1,254)</w:t>
            </w:r>
          </w:p>
        </w:tc>
        <w:tc>
          <w:tcPr>
            <w:tcW w:w="420" w:type="pct"/>
            <w:shd w:val="clear" w:color="auto" w:fill="auto"/>
            <w:vAlign w:val="bottom"/>
          </w:tcPr>
          <w:p w14:paraId="7F227C9D"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(3,529)</w:t>
            </w:r>
          </w:p>
        </w:tc>
      </w:tr>
      <w:tr w:rsidR="00A170FB" w:rsidRPr="000B4AF2" w14:paraId="02A1F282" w14:textId="77777777" w:rsidTr="00A170FB">
        <w:trPr>
          <w:trHeight w:val="402"/>
        </w:trPr>
        <w:tc>
          <w:tcPr>
            <w:tcW w:w="1690" w:type="pct"/>
            <w:shd w:val="clear" w:color="auto" w:fill="auto"/>
            <w:vAlign w:val="bottom"/>
          </w:tcPr>
          <w:p w14:paraId="30B94940" w14:textId="77777777" w:rsidR="00A170FB" w:rsidRPr="000B4AF2" w:rsidRDefault="00A170FB" w:rsidP="00DF7F5E">
            <w:pPr>
              <w:pStyle w:val="BodyText"/>
              <w:spacing w:before="120"/>
              <w:ind w:left="-36"/>
              <w:jc w:val="left"/>
              <w:rPr>
                <w:rFonts w:ascii="Cambria" w:hAnsi="Cambria"/>
                <w:b/>
                <w:sz w:val="18"/>
                <w:szCs w:val="18"/>
              </w:rPr>
            </w:pPr>
            <w:r w:rsidRPr="000B4AF2">
              <w:rPr>
                <w:rFonts w:ascii="Cambria" w:hAnsi="Cambria"/>
                <w:b/>
                <w:sz w:val="18"/>
                <w:szCs w:val="18"/>
              </w:rPr>
              <w:t>Net income (loss) from discontinued operation</w:t>
            </w:r>
          </w:p>
        </w:tc>
        <w:tc>
          <w:tcPr>
            <w:tcW w:w="352" w:type="pct"/>
            <w:vAlign w:val="bottom"/>
          </w:tcPr>
          <w:p w14:paraId="4F3BF005" w14:textId="77777777" w:rsidR="00A170FB" w:rsidRPr="000B4AF2" w:rsidRDefault="00A170FB" w:rsidP="00DF7F5E">
            <w:pPr>
              <w:pStyle w:val="BodyText"/>
              <w:spacing w:before="120"/>
              <w:ind w:right="-18"/>
              <w:jc w:val="right"/>
              <w:rPr>
                <w:rFonts w:asciiTheme="majorHAnsi" w:hAnsiTheme="majorHAnsi"/>
                <w:sz w:val="18"/>
                <w:szCs w:val="18"/>
              </w:rPr>
            </w:pPr>
            <w:r w:rsidRPr="000B4AF2">
              <w:rPr>
                <w:rFonts w:asciiTheme="majorHAnsi" w:hAnsiTheme="majorHAnsi"/>
                <w:sz w:val="18"/>
                <w:szCs w:val="18"/>
              </w:rPr>
              <w:t>—</w:t>
            </w:r>
          </w:p>
        </w:tc>
        <w:tc>
          <w:tcPr>
            <w:tcW w:w="493" w:type="pct"/>
            <w:vAlign w:val="bottom"/>
          </w:tcPr>
          <w:p w14:paraId="4973CC81" w14:textId="77777777" w:rsidR="00A170FB" w:rsidRPr="000B4AF2" w:rsidRDefault="00A170FB" w:rsidP="00DF7F5E">
            <w:pPr>
              <w:pStyle w:val="BodyText"/>
              <w:spacing w:before="120"/>
              <w:ind w:right="-18"/>
              <w:jc w:val="right"/>
              <w:rPr>
                <w:rFonts w:asciiTheme="majorHAnsi" w:hAnsiTheme="majorHAnsi"/>
                <w:sz w:val="18"/>
                <w:szCs w:val="18"/>
              </w:rPr>
            </w:pPr>
            <w:r w:rsidRPr="000B4AF2">
              <w:rPr>
                <w:rFonts w:asciiTheme="majorHAnsi" w:hAnsiTheme="majorHAnsi"/>
                <w:sz w:val="18"/>
                <w:szCs w:val="18"/>
              </w:rPr>
              <w:t>—</w:t>
            </w:r>
          </w:p>
        </w:tc>
        <w:tc>
          <w:tcPr>
            <w:tcW w:w="423" w:type="pct"/>
            <w:shd w:val="clear" w:color="auto" w:fill="auto"/>
            <w:vAlign w:val="bottom"/>
          </w:tcPr>
          <w:p w14:paraId="7A793EC9" w14:textId="77777777" w:rsidR="00A170FB" w:rsidRPr="000B4AF2" w:rsidRDefault="00A170FB" w:rsidP="00DF7F5E">
            <w:pPr>
              <w:pStyle w:val="BodyText"/>
              <w:spacing w:before="120"/>
              <w:ind w:right="-18"/>
              <w:jc w:val="right"/>
              <w:rPr>
                <w:rFonts w:ascii="Cambria" w:hAnsi="Cambria"/>
                <w:sz w:val="18"/>
                <w:szCs w:val="18"/>
              </w:rPr>
            </w:pPr>
            <w:r w:rsidRPr="000B4AF2">
              <w:rPr>
                <w:rFonts w:asciiTheme="majorHAnsi" w:hAnsiTheme="majorHAnsi"/>
                <w:sz w:val="18"/>
                <w:szCs w:val="18"/>
              </w:rPr>
              <w:t>—</w:t>
            </w:r>
          </w:p>
        </w:tc>
        <w:tc>
          <w:tcPr>
            <w:tcW w:w="423" w:type="pct"/>
            <w:shd w:val="clear" w:color="auto" w:fill="auto"/>
            <w:vAlign w:val="bottom"/>
          </w:tcPr>
          <w:p w14:paraId="186AA1A1" w14:textId="77777777" w:rsidR="00A170FB" w:rsidRPr="000B4AF2" w:rsidRDefault="00A170FB" w:rsidP="00DF7F5E">
            <w:pPr>
              <w:pStyle w:val="BodyText"/>
              <w:spacing w:before="120"/>
              <w:ind w:right="-18"/>
              <w:jc w:val="right"/>
              <w:rPr>
                <w:rFonts w:ascii="Cambria" w:hAnsi="Cambria"/>
                <w:sz w:val="18"/>
                <w:szCs w:val="18"/>
              </w:rPr>
            </w:pPr>
            <w:r w:rsidRPr="000B4AF2">
              <w:rPr>
                <w:rFonts w:asciiTheme="majorHAnsi" w:hAnsiTheme="majorHAnsi"/>
                <w:sz w:val="18"/>
                <w:szCs w:val="18"/>
              </w:rPr>
              <w:t>—</w:t>
            </w:r>
          </w:p>
        </w:tc>
        <w:tc>
          <w:tcPr>
            <w:tcW w:w="353" w:type="pct"/>
            <w:shd w:val="clear" w:color="auto" w:fill="auto"/>
            <w:vAlign w:val="bottom"/>
          </w:tcPr>
          <w:p w14:paraId="4DC753A9" w14:textId="77777777" w:rsidR="00A170FB" w:rsidRPr="000B4AF2" w:rsidRDefault="00A170FB" w:rsidP="00DF7F5E">
            <w:pPr>
              <w:pStyle w:val="BodyText"/>
              <w:spacing w:before="120"/>
              <w:ind w:right="-18"/>
              <w:jc w:val="right"/>
              <w:rPr>
                <w:rFonts w:ascii="Cambria" w:hAnsi="Cambria"/>
                <w:sz w:val="18"/>
                <w:szCs w:val="18"/>
              </w:rPr>
            </w:pPr>
            <w:r w:rsidRPr="000B4AF2">
              <w:rPr>
                <w:rFonts w:asciiTheme="majorHAnsi" w:hAnsiTheme="majorHAnsi"/>
                <w:sz w:val="18"/>
                <w:szCs w:val="18"/>
              </w:rPr>
              <w:t>—</w:t>
            </w:r>
          </w:p>
        </w:tc>
        <w:tc>
          <w:tcPr>
            <w:tcW w:w="423" w:type="pct"/>
            <w:shd w:val="clear" w:color="auto" w:fill="auto"/>
            <w:vAlign w:val="bottom"/>
          </w:tcPr>
          <w:p w14:paraId="72E160BE" w14:textId="77777777" w:rsidR="00A170FB" w:rsidRPr="000B4AF2" w:rsidRDefault="00A170FB" w:rsidP="00DF7F5E">
            <w:pPr>
              <w:pStyle w:val="BodyText"/>
              <w:spacing w:before="120"/>
              <w:ind w:right="-18"/>
              <w:jc w:val="right"/>
              <w:rPr>
                <w:rFonts w:ascii="Cambria" w:hAnsi="Cambria"/>
                <w:sz w:val="18"/>
                <w:szCs w:val="18"/>
              </w:rPr>
            </w:pPr>
            <w:r w:rsidRPr="000B4AF2">
              <w:rPr>
                <w:rFonts w:asciiTheme="majorHAnsi" w:hAnsiTheme="majorHAnsi"/>
                <w:sz w:val="18"/>
                <w:szCs w:val="18"/>
              </w:rPr>
              <w:t>—</w:t>
            </w:r>
          </w:p>
        </w:tc>
        <w:tc>
          <w:tcPr>
            <w:tcW w:w="422" w:type="pct"/>
            <w:shd w:val="clear" w:color="auto" w:fill="auto"/>
            <w:vAlign w:val="bottom"/>
          </w:tcPr>
          <w:p w14:paraId="4B495DDF" w14:textId="77777777" w:rsidR="00A170FB" w:rsidRPr="000B4AF2" w:rsidRDefault="00A170FB" w:rsidP="00DF7F5E">
            <w:pPr>
              <w:pStyle w:val="BodyText"/>
              <w:spacing w:before="120"/>
              <w:ind w:right="-18"/>
              <w:jc w:val="right"/>
              <w:rPr>
                <w:rFonts w:ascii="Cambria" w:hAnsi="Cambria"/>
                <w:sz w:val="18"/>
                <w:szCs w:val="18"/>
              </w:rPr>
            </w:pPr>
            <w:r w:rsidRPr="000B4AF2">
              <w:rPr>
                <w:rFonts w:asciiTheme="majorHAnsi" w:hAnsiTheme="majorHAnsi"/>
                <w:sz w:val="18"/>
                <w:szCs w:val="18"/>
              </w:rPr>
              <w:t>211</w:t>
            </w:r>
          </w:p>
        </w:tc>
        <w:tc>
          <w:tcPr>
            <w:tcW w:w="420" w:type="pct"/>
            <w:shd w:val="clear" w:color="auto" w:fill="auto"/>
            <w:vAlign w:val="bottom"/>
          </w:tcPr>
          <w:p w14:paraId="58A30FCC" w14:textId="77777777" w:rsidR="00A170FB" w:rsidRPr="000B4AF2" w:rsidRDefault="00A170FB" w:rsidP="00DF7F5E">
            <w:pPr>
              <w:pStyle w:val="BodyText"/>
              <w:spacing w:before="120"/>
              <w:ind w:right="-18"/>
              <w:jc w:val="right"/>
              <w:rPr>
                <w:rFonts w:ascii="Cambria" w:hAnsi="Cambria"/>
                <w:sz w:val="18"/>
                <w:szCs w:val="18"/>
              </w:rPr>
            </w:pPr>
            <w:r w:rsidRPr="000B4AF2">
              <w:rPr>
                <w:rFonts w:asciiTheme="majorHAnsi" w:hAnsiTheme="majorHAnsi"/>
                <w:sz w:val="18"/>
                <w:szCs w:val="18"/>
              </w:rPr>
              <w:t>—</w:t>
            </w:r>
          </w:p>
        </w:tc>
      </w:tr>
      <w:tr w:rsidR="00A170FB" w:rsidRPr="000B4AF2" w14:paraId="2B62D3B4" w14:textId="77777777" w:rsidTr="00A170FB">
        <w:trPr>
          <w:trHeight w:val="402"/>
        </w:trPr>
        <w:tc>
          <w:tcPr>
            <w:tcW w:w="1690" w:type="pct"/>
            <w:shd w:val="clear" w:color="auto" w:fill="auto"/>
            <w:vAlign w:val="bottom"/>
          </w:tcPr>
          <w:p w14:paraId="19E12033" w14:textId="77777777" w:rsidR="00A170FB" w:rsidRPr="000B4AF2" w:rsidRDefault="00A170FB" w:rsidP="00F638B0">
            <w:pPr>
              <w:pStyle w:val="BodyText"/>
              <w:spacing w:before="120"/>
              <w:ind w:left="-36"/>
              <w:jc w:val="left"/>
              <w:rPr>
                <w:rFonts w:ascii="Cambria" w:hAnsi="Cambria"/>
                <w:b/>
                <w:sz w:val="18"/>
                <w:szCs w:val="18"/>
              </w:rPr>
            </w:pPr>
            <w:r w:rsidRPr="000B4AF2">
              <w:rPr>
                <w:rFonts w:ascii="Cambria" w:hAnsi="Cambria"/>
                <w:b/>
                <w:sz w:val="18"/>
                <w:szCs w:val="18"/>
              </w:rPr>
              <w:t>Adjusted EBITDA¹</w:t>
            </w:r>
          </w:p>
        </w:tc>
        <w:tc>
          <w:tcPr>
            <w:tcW w:w="352" w:type="pct"/>
            <w:vAlign w:val="bottom"/>
          </w:tcPr>
          <w:p w14:paraId="6C9CF621"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2,</w:t>
            </w:r>
            <w:r>
              <w:rPr>
                <w:rFonts w:ascii="Cambria" w:hAnsi="Cambria"/>
                <w:sz w:val="18"/>
                <w:szCs w:val="18"/>
              </w:rPr>
              <w:t>758</w:t>
            </w:r>
          </w:p>
        </w:tc>
        <w:tc>
          <w:tcPr>
            <w:tcW w:w="493" w:type="pct"/>
            <w:vAlign w:val="bottom"/>
          </w:tcPr>
          <w:p w14:paraId="5C9B4A45"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1,402</w:t>
            </w:r>
          </w:p>
        </w:tc>
        <w:tc>
          <w:tcPr>
            <w:tcW w:w="423" w:type="pct"/>
            <w:shd w:val="clear" w:color="auto" w:fill="auto"/>
            <w:vAlign w:val="bottom"/>
          </w:tcPr>
          <w:p w14:paraId="4C7D23B0"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1,112</w:t>
            </w:r>
          </w:p>
        </w:tc>
        <w:tc>
          <w:tcPr>
            <w:tcW w:w="423" w:type="pct"/>
            <w:shd w:val="clear" w:color="auto" w:fill="auto"/>
            <w:vAlign w:val="bottom"/>
          </w:tcPr>
          <w:p w14:paraId="77CF02FB"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365</w:t>
            </w:r>
          </w:p>
        </w:tc>
        <w:tc>
          <w:tcPr>
            <w:tcW w:w="353" w:type="pct"/>
            <w:shd w:val="clear" w:color="auto" w:fill="auto"/>
            <w:vAlign w:val="bottom"/>
          </w:tcPr>
          <w:p w14:paraId="5BB2548A"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1,7</w:t>
            </w:r>
            <w:r>
              <w:rPr>
                <w:rFonts w:ascii="Cambria" w:hAnsi="Cambria"/>
                <w:sz w:val="18"/>
                <w:szCs w:val="18"/>
              </w:rPr>
              <w:t>72</w:t>
            </w:r>
          </w:p>
        </w:tc>
        <w:tc>
          <w:tcPr>
            <w:tcW w:w="423" w:type="pct"/>
            <w:shd w:val="clear" w:color="auto" w:fill="auto"/>
            <w:vAlign w:val="bottom"/>
          </w:tcPr>
          <w:p w14:paraId="636207A0"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1,417</w:t>
            </w:r>
          </w:p>
        </w:tc>
        <w:tc>
          <w:tcPr>
            <w:tcW w:w="422" w:type="pct"/>
            <w:shd w:val="clear" w:color="auto" w:fill="auto"/>
            <w:vAlign w:val="bottom"/>
          </w:tcPr>
          <w:p w14:paraId="42CB68A1"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1,287</w:t>
            </w:r>
          </w:p>
        </w:tc>
        <w:tc>
          <w:tcPr>
            <w:tcW w:w="420" w:type="pct"/>
            <w:shd w:val="clear" w:color="auto" w:fill="auto"/>
            <w:vAlign w:val="bottom"/>
          </w:tcPr>
          <w:p w14:paraId="1079CAB9" w14:textId="77777777" w:rsidR="00A170FB" w:rsidRPr="000B4AF2" w:rsidRDefault="00A170FB" w:rsidP="00F638B0">
            <w:pPr>
              <w:pStyle w:val="BodyText"/>
              <w:spacing w:before="120"/>
              <w:ind w:right="-18"/>
              <w:jc w:val="right"/>
              <w:rPr>
                <w:rFonts w:ascii="Cambria" w:hAnsi="Cambria"/>
                <w:sz w:val="18"/>
                <w:szCs w:val="18"/>
              </w:rPr>
            </w:pPr>
            <w:r w:rsidRPr="000B4AF2">
              <w:rPr>
                <w:rFonts w:ascii="Cambria" w:hAnsi="Cambria"/>
                <w:sz w:val="18"/>
                <w:szCs w:val="18"/>
              </w:rPr>
              <w:t>36</w:t>
            </w:r>
          </w:p>
        </w:tc>
      </w:tr>
      <w:tr w:rsidR="00A170FB" w:rsidRPr="000B4AF2" w14:paraId="05B27908" w14:textId="77777777" w:rsidTr="00A170FB">
        <w:trPr>
          <w:trHeight w:val="446"/>
        </w:trPr>
        <w:tc>
          <w:tcPr>
            <w:tcW w:w="1690" w:type="pct"/>
            <w:shd w:val="clear" w:color="auto" w:fill="auto"/>
            <w:vAlign w:val="bottom"/>
          </w:tcPr>
          <w:p w14:paraId="09607896" w14:textId="77777777" w:rsidR="00A170FB" w:rsidRPr="000B4AF2" w:rsidRDefault="00A170FB" w:rsidP="00F638B0">
            <w:pPr>
              <w:pStyle w:val="BodyText"/>
              <w:ind w:left="-36"/>
              <w:jc w:val="left"/>
              <w:rPr>
                <w:rFonts w:ascii="Cambria" w:hAnsi="Cambria"/>
                <w:b/>
                <w:sz w:val="18"/>
                <w:szCs w:val="18"/>
              </w:rPr>
            </w:pPr>
            <w:r w:rsidRPr="000B4AF2">
              <w:rPr>
                <w:rFonts w:ascii="Cambria" w:hAnsi="Cambria"/>
                <w:b/>
                <w:sz w:val="18"/>
                <w:szCs w:val="18"/>
              </w:rPr>
              <w:t>Adjusted EBITDA per share</w:t>
            </w:r>
          </w:p>
        </w:tc>
        <w:tc>
          <w:tcPr>
            <w:tcW w:w="352" w:type="pct"/>
            <w:vAlign w:val="bottom"/>
          </w:tcPr>
          <w:p w14:paraId="54FEBDF3" w14:textId="77777777" w:rsidR="00A170FB" w:rsidRPr="000B4AF2" w:rsidRDefault="00A170FB" w:rsidP="00F638B0">
            <w:pPr>
              <w:pStyle w:val="BodyText"/>
              <w:ind w:right="-18"/>
              <w:jc w:val="right"/>
              <w:rPr>
                <w:rFonts w:ascii="Cambria" w:hAnsi="Cambria"/>
                <w:sz w:val="18"/>
                <w:szCs w:val="18"/>
              </w:rPr>
            </w:pPr>
          </w:p>
        </w:tc>
        <w:tc>
          <w:tcPr>
            <w:tcW w:w="493" w:type="pct"/>
            <w:vAlign w:val="bottom"/>
          </w:tcPr>
          <w:p w14:paraId="4BC9FA9A" w14:textId="77777777" w:rsidR="00A170FB" w:rsidRPr="000B4AF2" w:rsidRDefault="00A170FB" w:rsidP="00F638B0">
            <w:pPr>
              <w:pStyle w:val="BodyText"/>
              <w:ind w:right="-18"/>
              <w:jc w:val="right"/>
              <w:rPr>
                <w:rFonts w:ascii="Cambria" w:hAnsi="Cambria"/>
                <w:sz w:val="18"/>
                <w:szCs w:val="18"/>
              </w:rPr>
            </w:pPr>
          </w:p>
        </w:tc>
        <w:tc>
          <w:tcPr>
            <w:tcW w:w="423" w:type="pct"/>
            <w:shd w:val="clear" w:color="auto" w:fill="auto"/>
            <w:vAlign w:val="bottom"/>
          </w:tcPr>
          <w:p w14:paraId="1E9FD24B" w14:textId="77777777" w:rsidR="00A170FB" w:rsidRPr="000B4AF2" w:rsidRDefault="00A170FB" w:rsidP="00F638B0">
            <w:pPr>
              <w:pStyle w:val="BodyText"/>
              <w:ind w:right="-18"/>
              <w:jc w:val="right"/>
              <w:rPr>
                <w:rFonts w:ascii="Cambria" w:hAnsi="Cambria"/>
                <w:sz w:val="18"/>
                <w:szCs w:val="18"/>
              </w:rPr>
            </w:pPr>
          </w:p>
        </w:tc>
        <w:tc>
          <w:tcPr>
            <w:tcW w:w="423" w:type="pct"/>
            <w:shd w:val="clear" w:color="auto" w:fill="auto"/>
            <w:vAlign w:val="bottom"/>
          </w:tcPr>
          <w:p w14:paraId="745353BF" w14:textId="77777777" w:rsidR="00A170FB" w:rsidRPr="000B4AF2" w:rsidRDefault="00A170FB" w:rsidP="00F638B0">
            <w:pPr>
              <w:pStyle w:val="BodyText"/>
              <w:ind w:right="-18"/>
              <w:jc w:val="right"/>
              <w:rPr>
                <w:rFonts w:ascii="Cambria" w:hAnsi="Cambria"/>
                <w:sz w:val="18"/>
                <w:szCs w:val="18"/>
              </w:rPr>
            </w:pPr>
          </w:p>
        </w:tc>
        <w:tc>
          <w:tcPr>
            <w:tcW w:w="353" w:type="pct"/>
            <w:shd w:val="clear" w:color="auto" w:fill="auto"/>
            <w:vAlign w:val="bottom"/>
          </w:tcPr>
          <w:p w14:paraId="3BC0B1AF" w14:textId="77777777" w:rsidR="00A170FB" w:rsidRPr="000B4AF2" w:rsidRDefault="00A170FB" w:rsidP="00F638B0">
            <w:pPr>
              <w:pStyle w:val="BodyText"/>
              <w:ind w:right="-18"/>
              <w:jc w:val="right"/>
              <w:rPr>
                <w:rFonts w:ascii="Cambria" w:hAnsi="Cambria"/>
                <w:sz w:val="18"/>
                <w:szCs w:val="18"/>
              </w:rPr>
            </w:pPr>
          </w:p>
        </w:tc>
        <w:tc>
          <w:tcPr>
            <w:tcW w:w="423" w:type="pct"/>
            <w:shd w:val="clear" w:color="auto" w:fill="auto"/>
            <w:vAlign w:val="bottom"/>
          </w:tcPr>
          <w:p w14:paraId="6A6D649B" w14:textId="77777777" w:rsidR="00A170FB" w:rsidRPr="000B4AF2" w:rsidRDefault="00A170FB" w:rsidP="00F638B0">
            <w:pPr>
              <w:pStyle w:val="BodyText"/>
              <w:ind w:right="-18"/>
              <w:jc w:val="right"/>
              <w:rPr>
                <w:rFonts w:ascii="Cambria" w:hAnsi="Cambria"/>
                <w:sz w:val="18"/>
                <w:szCs w:val="18"/>
              </w:rPr>
            </w:pPr>
          </w:p>
        </w:tc>
        <w:tc>
          <w:tcPr>
            <w:tcW w:w="422" w:type="pct"/>
            <w:shd w:val="clear" w:color="auto" w:fill="auto"/>
            <w:vAlign w:val="bottom"/>
          </w:tcPr>
          <w:p w14:paraId="01B98CF1" w14:textId="77777777" w:rsidR="00A170FB" w:rsidRPr="000B4AF2" w:rsidRDefault="00A170FB" w:rsidP="00F638B0">
            <w:pPr>
              <w:pStyle w:val="BodyText"/>
              <w:ind w:right="-18"/>
              <w:jc w:val="right"/>
              <w:rPr>
                <w:rFonts w:ascii="Cambria" w:hAnsi="Cambria"/>
                <w:sz w:val="18"/>
                <w:szCs w:val="18"/>
              </w:rPr>
            </w:pPr>
          </w:p>
        </w:tc>
        <w:tc>
          <w:tcPr>
            <w:tcW w:w="420" w:type="pct"/>
            <w:shd w:val="clear" w:color="auto" w:fill="auto"/>
            <w:vAlign w:val="bottom"/>
          </w:tcPr>
          <w:p w14:paraId="4660ABFA" w14:textId="77777777" w:rsidR="00A170FB" w:rsidRPr="000B4AF2" w:rsidRDefault="00A170FB" w:rsidP="00F638B0">
            <w:pPr>
              <w:pStyle w:val="BodyText"/>
              <w:ind w:right="-18"/>
              <w:jc w:val="right"/>
              <w:rPr>
                <w:rFonts w:ascii="Cambria" w:hAnsi="Cambria"/>
                <w:sz w:val="18"/>
                <w:szCs w:val="18"/>
              </w:rPr>
            </w:pPr>
          </w:p>
        </w:tc>
      </w:tr>
      <w:tr w:rsidR="00A170FB" w:rsidRPr="000B4AF2" w14:paraId="25736A27" w14:textId="77777777" w:rsidTr="00A170FB">
        <w:trPr>
          <w:trHeight w:val="135"/>
        </w:trPr>
        <w:tc>
          <w:tcPr>
            <w:tcW w:w="1690" w:type="pct"/>
            <w:shd w:val="clear" w:color="auto" w:fill="auto"/>
            <w:vAlign w:val="bottom"/>
          </w:tcPr>
          <w:p w14:paraId="2AD9DEE8" w14:textId="77777777" w:rsidR="00A170FB" w:rsidRPr="000B4AF2" w:rsidRDefault="00A170FB" w:rsidP="00F638B0">
            <w:pPr>
              <w:pStyle w:val="BodyText"/>
              <w:ind w:left="-36"/>
              <w:jc w:val="left"/>
              <w:rPr>
                <w:rFonts w:ascii="Cambria" w:hAnsi="Cambria"/>
                <w:b/>
                <w:sz w:val="18"/>
                <w:szCs w:val="18"/>
              </w:rPr>
            </w:pPr>
            <w:r w:rsidRPr="000B4AF2">
              <w:rPr>
                <w:rFonts w:ascii="Cambria" w:hAnsi="Cambria"/>
                <w:b/>
                <w:sz w:val="18"/>
                <w:szCs w:val="18"/>
              </w:rPr>
              <w:t xml:space="preserve">   - basic¹</w:t>
            </w:r>
          </w:p>
        </w:tc>
        <w:tc>
          <w:tcPr>
            <w:tcW w:w="352" w:type="pct"/>
            <w:vAlign w:val="bottom"/>
          </w:tcPr>
          <w:p w14:paraId="03492A33"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0.05</w:t>
            </w:r>
          </w:p>
        </w:tc>
        <w:tc>
          <w:tcPr>
            <w:tcW w:w="493" w:type="pct"/>
            <w:vAlign w:val="bottom"/>
          </w:tcPr>
          <w:p w14:paraId="28E497AF"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0.03</w:t>
            </w:r>
          </w:p>
        </w:tc>
        <w:tc>
          <w:tcPr>
            <w:tcW w:w="423" w:type="pct"/>
            <w:shd w:val="clear" w:color="auto" w:fill="auto"/>
            <w:vAlign w:val="bottom"/>
          </w:tcPr>
          <w:p w14:paraId="649BCE0B"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0.02</w:t>
            </w:r>
          </w:p>
        </w:tc>
        <w:tc>
          <w:tcPr>
            <w:tcW w:w="423" w:type="pct"/>
            <w:shd w:val="clear" w:color="auto" w:fill="auto"/>
            <w:vAlign w:val="bottom"/>
          </w:tcPr>
          <w:p w14:paraId="483C790D"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0.01</w:t>
            </w:r>
          </w:p>
        </w:tc>
        <w:tc>
          <w:tcPr>
            <w:tcW w:w="353" w:type="pct"/>
            <w:shd w:val="clear" w:color="auto" w:fill="auto"/>
            <w:vAlign w:val="bottom"/>
          </w:tcPr>
          <w:p w14:paraId="52FCC7A1"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0.03</w:t>
            </w:r>
          </w:p>
        </w:tc>
        <w:tc>
          <w:tcPr>
            <w:tcW w:w="423" w:type="pct"/>
            <w:shd w:val="clear" w:color="auto" w:fill="auto"/>
            <w:vAlign w:val="bottom"/>
          </w:tcPr>
          <w:p w14:paraId="46835882"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0.03</w:t>
            </w:r>
          </w:p>
        </w:tc>
        <w:tc>
          <w:tcPr>
            <w:tcW w:w="422" w:type="pct"/>
            <w:shd w:val="clear" w:color="auto" w:fill="auto"/>
            <w:vAlign w:val="bottom"/>
          </w:tcPr>
          <w:p w14:paraId="37E75815"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0.03</w:t>
            </w:r>
          </w:p>
        </w:tc>
        <w:tc>
          <w:tcPr>
            <w:tcW w:w="420" w:type="pct"/>
            <w:shd w:val="clear" w:color="auto" w:fill="auto"/>
            <w:vAlign w:val="bottom"/>
          </w:tcPr>
          <w:p w14:paraId="412AE3D6" w14:textId="77777777" w:rsidR="00A170FB" w:rsidRPr="000B4AF2" w:rsidRDefault="00A170FB" w:rsidP="00F638B0">
            <w:pPr>
              <w:pStyle w:val="BodyText"/>
              <w:ind w:right="-18"/>
              <w:jc w:val="right"/>
              <w:rPr>
                <w:rFonts w:ascii="Cambria" w:hAnsi="Cambria"/>
                <w:sz w:val="18"/>
                <w:szCs w:val="18"/>
              </w:rPr>
            </w:pPr>
            <w:r w:rsidRPr="000B4AF2">
              <w:rPr>
                <w:rFonts w:ascii="Cambria" w:hAnsi="Cambria"/>
                <w:sz w:val="18"/>
                <w:szCs w:val="18"/>
              </w:rPr>
              <w:t>0.00</w:t>
            </w:r>
          </w:p>
        </w:tc>
      </w:tr>
      <w:tr w:rsidR="00A170FB" w:rsidRPr="000B4AF2" w14:paraId="42444692" w14:textId="77777777" w:rsidTr="00A170FB">
        <w:trPr>
          <w:trHeight w:val="335"/>
        </w:trPr>
        <w:tc>
          <w:tcPr>
            <w:tcW w:w="1690" w:type="pct"/>
            <w:shd w:val="clear" w:color="auto" w:fill="auto"/>
            <w:vAlign w:val="bottom"/>
          </w:tcPr>
          <w:p w14:paraId="57BC12BD" w14:textId="77777777" w:rsidR="00A170FB" w:rsidRPr="000B4AF2" w:rsidRDefault="00A170FB" w:rsidP="00DF7F5E">
            <w:pPr>
              <w:pStyle w:val="BodyText"/>
              <w:spacing w:before="120"/>
              <w:ind w:left="-36"/>
              <w:jc w:val="left"/>
              <w:rPr>
                <w:rFonts w:ascii="Cambria" w:hAnsi="Cambria"/>
                <w:b/>
                <w:sz w:val="18"/>
                <w:szCs w:val="18"/>
              </w:rPr>
            </w:pPr>
            <w:r w:rsidRPr="000B4AF2">
              <w:rPr>
                <w:rFonts w:ascii="Cambria" w:hAnsi="Cambria"/>
                <w:b/>
                <w:sz w:val="18"/>
                <w:szCs w:val="18"/>
              </w:rPr>
              <w:t>Net loss per share from continuing operations</w:t>
            </w:r>
          </w:p>
        </w:tc>
        <w:tc>
          <w:tcPr>
            <w:tcW w:w="352" w:type="pct"/>
            <w:vAlign w:val="bottom"/>
          </w:tcPr>
          <w:p w14:paraId="6527BBD1" w14:textId="77777777" w:rsidR="00A170FB" w:rsidRPr="000B4AF2" w:rsidRDefault="00A170FB" w:rsidP="00DF7F5E">
            <w:pPr>
              <w:pStyle w:val="BodyText"/>
              <w:spacing w:before="120"/>
              <w:jc w:val="right"/>
              <w:rPr>
                <w:rFonts w:ascii="Cambria" w:hAnsi="Cambria"/>
                <w:sz w:val="18"/>
                <w:szCs w:val="18"/>
              </w:rPr>
            </w:pPr>
          </w:p>
        </w:tc>
        <w:tc>
          <w:tcPr>
            <w:tcW w:w="493" w:type="pct"/>
            <w:vAlign w:val="bottom"/>
          </w:tcPr>
          <w:p w14:paraId="405D34FD" w14:textId="77777777" w:rsidR="00A170FB" w:rsidRPr="000B4AF2" w:rsidRDefault="00A170FB" w:rsidP="00DF7F5E">
            <w:pPr>
              <w:pStyle w:val="BodyText"/>
              <w:spacing w:before="120"/>
              <w:jc w:val="right"/>
              <w:rPr>
                <w:rFonts w:ascii="Cambria" w:hAnsi="Cambria"/>
                <w:sz w:val="18"/>
                <w:szCs w:val="18"/>
              </w:rPr>
            </w:pPr>
          </w:p>
        </w:tc>
        <w:tc>
          <w:tcPr>
            <w:tcW w:w="423" w:type="pct"/>
            <w:shd w:val="clear" w:color="auto" w:fill="auto"/>
            <w:vAlign w:val="bottom"/>
          </w:tcPr>
          <w:p w14:paraId="52C6B59C" w14:textId="77777777" w:rsidR="00A170FB" w:rsidRPr="000B4AF2" w:rsidRDefault="00A170FB" w:rsidP="00DF7F5E">
            <w:pPr>
              <w:pStyle w:val="BodyText"/>
              <w:spacing w:before="120"/>
              <w:jc w:val="right"/>
              <w:rPr>
                <w:rFonts w:ascii="Cambria" w:hAnsi="Cambria"/>
                <w:sz w:val="18"/>
                <w:szCs w:val="18"/>
              </w:rPr>
            </w:pPr>
          </w:p>
        </w:tc>
        <w:tc>
          <w:tcPr>
            <w:tcW w:w="423" w:type="pct"/>
            <w:shd w:val="clear" w:color="auto" w:fill="auto"/>
            <w:vAlign w:val="bottom"/>
          </w:tcPr>
          <w:p w14:paraId="2C320A80" w14:textId="77777777" w:rsidR="00A170FB" w:rsidRPr="000B4AF2" w:rsidRDefault="00A170FB" w:rsidP="00DF7F5E">
            <w:pPr>
              <w:pStyle w:val="BodyText"/>
              <w:spacing w:before="120"/>
              <w:jc w:val="right"/>
              <w:rPr>
                <w:rFonts w:ascii="Cambria" w:hAnsi="Cambria"/>
                <w:sz w:val="18"/>
                <w:szCs w:val="18"/>
              </w:rPr>
            </w:pPr>
          </w:p>
        </w:tc>
        <w:tc>
          <w:tcPr>
            <w:tcW w:w="353" w:type="pct"/>
            <w:shd w:val="clear" w:color="auto" w:fill="auto"/>
            <w:vAlign w:val="bottom"/>
          </w:tcPr>
          <w:p w14:paraId="16C98866" w14:textId="77777777" w:rsidR="00A170FB" w:rsidRPr="000B4AF2" w:rsidRDefault="00A170FB" w:rsidP="00DF7F5E">
            <w:pPr>
              <w:pStyle w:val="BodyText"/>
              <w:spacing w:before="120"/>
              <w:jc w:val="right"/>
              <w:rPr>
                <w:rFonts w:ascii="Cambria" w:hAnsi="Cambria"/>
                <w:sz w:val="18"/>
                <w:szCs w:val="18"/>
              </w:rPr>
            </w:pPr>
          </w:p>
        </w:tc>
        <w:tc>
          <w:tcPr>
            <w:tcW w:w="423" w:type="pct"/>
            <w:shd w:val="clear" w:color="auto" w:fill="auto"/>
            <w:vAlign w:val="bottom"/>
          </w:tcPr>
          <w:p w14:paraId="4C8277DD" w14:textId="77777777" w:rsidR="00A170FB" w:rsidRPr="000B4AF2" w:rsidRDefault="00A170FB" w:rsidP="00DF7F5E">
            <w:pPr>
              <w:pStyle w:val="BodyText"/>
              <w:spacing w:before="120"/>
              <w:jc w:val="right"/>
              <w:rPr>
                <w:rFonts w:ascii="Cambria" w:hAnsi="Cambria"/>
                <w:sz w:val="18"/>
                <w:szCs w:val="18"/>
              </w:rPr>
            </w:pPr>
          </w:p>
        </w:tc>
        <w:tc>
          <w:tcPr>
            <w:tcW w:w="422" w:type="pct"/>
            <w:shd w:val="clear" w:color="auto" w:fill="auto"/>
            <w:vAlign w:val="bottom"/>
          </w:tcPr>
          <w:p w14:paraId="443D25B6" w14:textId="77777777" w:rsidR="00A170FB" w:rsidRPr="000B4AF2" w:rsidRDefault="00A170FB" w:rsidP="00DF7F5E">
            <w:pPr>
              <w:pStyle w:val="BodyText"/>
              <w:spacing w:before="120"/>
              <w:jc w:val="right"/>
              <w:rPr>
                <w:rFonts w:ascii="Cambria" w:hAnsi="Cambria"/>
                <w:sz w:val="18"/>
                <w:szCs w:val="18"/>
              </w:rPr>
            </w:pPr>
          </w:p>
        </w:tc>
        <w:tc>
          <w:tcPr>
            <w:tcW w:w="420" w:type="pct"/>
            <w:shd w:val="clear" w:color="auto" w:fill="auto"/>
            <w:vAlign w:val="bottom"/>
          </w:tcPr>
          <w:p w14:paraId="78DC9B71" w14:textId="77777777" w:rsidR="00A170FB" w:rsidRPr="000B4AF2" w:rsidRDefault="00A170FB" w:rsidP="00DF7F5E">
            <w:pPr>
              <w:pStyle w:val="BodyText"/>
              <w:spacing w:before="120"/>
              <w:jc w:val="right"/>
              <w:rPr>
                <w:rFonts w:ascii="Cambria" w:hAnsi="Cambria"/>
                <w:sz w:val="18"/>
                <w:szCs w:val="18"/>
              </w:rPr>
            </w:pPr>
          </w:p>
        </w:tc>
      </w:tr>
      <w:tr w:rsidR="00A170FB" w:rsidRPr="000B4AF2" w14:paraId="064BB722" w14:textId="77777777" w:rsidTr="00A170FB">
        <w:trPr>
          <w:trHeight w:val="256"/>
        </w:trPr>
        <w:tc>
          <w:tcPr>
            <w:tcW w:w="1690" w:type="pct"/>
            <w:shd w:val="clear" w:color="auto" w:fill="auto"/>
            <w:vAlign w:val="bottom"/>
          </w:tcPr>
          <w:p w14:paraId="50542714" w14:textId="77777777" w:rsidR="00A170FB" w:rsidRPr="000B4AF2" w:rsidRDefault="00A170FB" w:rsidP="00DF7F5E">
            <w:pPr>
              <w:pStyle w:val="BodyText"/>
              <w:ind w:left="-36"/>
              <w:jc w:val="left"/>
              <w:rPr>
                <w:rFonts w:ascii="Cambria" w:hAnsi="Cambria"/>
                <w:b/>
                <w:sz w:val="18"/>
                <w:szCs w:val="18"/>
              </w:rPr>
            </w:pPr>
            <w:r w:rsidRPr="000B4AF2">
              <w:rPr>
                <w:rFonts w:ascii="Cambria" w:hAnsi="Cambria"/>
                <w:b/>
                <w:sz w:val="18"/>
                <w:szCs w:val="18"/>
              </w:rPr>
              <w:t xml:space="preserve">    Basic</w:t>
            </w:r>
          </w:p>
        </w:tc>
        <w:tc>
          <w:tcPr>
            <w:tcW w:w="352" w:type="pct"/>
            <w:vAlign w:val="bottom"/>
          </w:tcPr>
          <w:p w14:paraId="476C1484"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(0.01)</w:t>
            </w:r>
          </w:p>
        </w:tc>
        <w:tc>
          <w:tcPr>
            <w:tcW w:w="493" w:type="pct"/>
            <w:vAlign w:val="bottom"/>
          </w:tcPr>
          <w:p w14:paraId="185BD529"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(0.29)</w:t>
            </w:r>
          </w:p>
        </w:tc>
        <w:tc>
          <w:tcPr>
            <w:tcW w:w="423" w:type="pct"/>
            <w:shd w:val="clear" w:color="auto" w:fill="auto"/>
            <w:vAlign w:val="bottom"/>
          </w:tcPr>
          <w:p w14:paraId="160D4B22"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(0.03)</w:t>
            </w:r>
          </w:p>
        </w:tc>
        <w:tc>
          <w:tcPr>
            <w:tcW w:w="423" w:type="pct"/>
            <w:shd w:val="clear" w:color="auto" w:fill="auto"/>
            <w:vAlign w:val="bottom"/>
          </w:tcPr>
          <w:p w14:paraId="17080489"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(0.05)</w:t>
            </w:r>
          </w:p>
        </w:tc>
        <w:tc>
          <w:tcPr>
            <w:tcW w:w="353" w:type="pct"/>
            <w:shd w:val="clear" w:color="auto" w:fill="auto"/>
            <w:vAlign w:val="bottom"/>
          </w:tcPr>
          <w:p w14:paraId="29A2C38D"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(0.01)</w:t>
            </w:r>
          </w:p>
        </w:tc>
        <w:tc>
          <w:tcPr>
            <w:tcW w:w="423" w:type="pct"/>
            <w:shd w:val="clear" w:color="auto" w:fill="auto"/>
            <w:vAlign w:val="bottom"/>
          </w:tcPr>
          <w:p w14:paraId="6434D282"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(0.05)</w:t>
            </w:r>
          </w:p>
        </w:tc>
        <w:tc>
          <w:tcPr>
            <w:tcW w:w="422" w:type="pct"/>
            <w:shd w:val="clear" w:color="auto" w:fill="auto"/>
            <w:vAlign w:val="bottom"/>
          </w:tcPr>
          <w:p w14:paraId="597CC0B5"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(0.02)</w:t>
            </w:r>
          </w:p>
        </w:tc>
        <w:tc>
          <w:tcPr>
            <w:tcW w:w="420" w:type="pct"/>
            <w:shd w:val="clear" w:color="auto" w:fill="auto"/>
            <w:vAlign w:val="bottom"/>
          </w:tcPr>
          <w:p w14:paraId="21F9C6C8"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(0.07)</w:t>
            </w:r>
          </w:p>
        </w:tc>
      </w:tr>
      <w:tr w:rsidR="00A170FB" w:rsidRPr="000B4AF2" w14:paraId="44D81650" w14:textId="77777777" w:rsidTr="00A170FB">
        <w:trPr>
          <w:trHeight w:val="241"/>
        </w:trPr>
        <w:tc>
          <w:tcPr>
            <w:tcW w:w="1690" w:type="pct"/>
            <w:shd w:val="clear" w:color="auto" w:fill="auto"/>
          </w:tcPr>
          <w:p w14:paraId="21BD49FA" w14:textId="77777777" w:rsidR="00A170FB" w:rsidRPr="000B4AF2" w:rsidRDefault="00A170FB" w:rsidP="00DF7F5E">
            <w:pPr>
              <w:pStyle w:val="BodyText"/>
              <w:ind w:left="-36"/>
              <w:jc w:val="left"/>
              <w:rPr>
                <w:rFonts w:ascii="Cambria" w:hAnsi="Cambria"/>
                <w:b/>
                <w:sz w:val="18"/>
                <w:szCs w:val="18"/>
              </w:rPr>
            </w:pPr>
            <w:r w:rsidRPr="000B4AF2">
              <w:rPr>
                <w:rFonts w:ascii="Cambria" w:hAnsi="Cambria"/>
                <w:b/>
                <w:sz w:val="18"/>
                <w:szCs w:val="18"/>
              </w:rPr>
              <w:t xml:space="preserve">    Diluted</w:t>
            </w:r>
          </w:p>
        </w:tc>
        <w:tc>
          <w:tcPr>
            <w:tcW w:w="352" w:type="pct"/>
            <w:vAlign w:val="bottom"/>
          </w:tcPr>
          <w:p w14:paraId="75CBBF41"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(0.01)</w:t>
            </w:r>
          </w:p>
        </w:tc>
        <w:tc>
          <w:tcPr>
            <w:tcW w:w="493" w:type="pct"/>
            <w:vAlign w:val="bottom"/>
          </w:tcPr>
          <w:p w14:paraId="24750CBD"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(0.29)</w:t>
            </w:r>
          </w:p>
        </w:tc>
        <w:tc>
          <w:tcPr>
            <w:tcW w:w="423" w:type="pct"/>
            <w:shd w:val="clear" w:color="auto" w:fill="auto"/>
            <w:vAlign w:val="bottom"/>
          </w:tcPr>
          <w:p w14:paraId="39766655"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(0.03)</w:t>
            </w:r>
          </w:p>
        </w:tc>
        <w:tc>
          <w:tcPr>
            <w:tcW w:w="423" w:type="pct"/>
            <w:shd w:val="clear" w:color="auto" w:fill="auto"/>
            <w:vAlign w:val="bottom"/>
          </w:tcPr>
          <w:p w14:paraId="0E40A326"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(0.05)</w:t>
            </w:r>
          </w:p>
        </w:tc>
        <w:tc>
          <w:tcPr>
            <w:tcW w:w="353" w:type="pct"/>
            <w:shd w:val="clear" w:color="auto" w:fill="auto"/>
            <w:vAlign w:val="bottom"/>
          </w:tcPr>
          <w:p w14:paraId="60BF9B3B"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(0.01)</w:t>
            </w:r>
          </w:p>
        </w:tc>
        <w:tc>
          <w:tcPr>
            <w:tcW w:w="423" w:type="pct"/>
            <w:shd w:val="clear" w:color="auto" w:fill="auto"/>
            <w:vAlign w:val="bottom"/>
          </w:tcPr>
          <w:p w14:paraId="31B309A4"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(0.05)</w:t>
            </w:r>
          </w:p>
        </w:tc>
        <w:tc>
          <w:tcPr>
            <w:tcW w:w="422" w:type="pct"/>
            <w:shd w:val="clear" w:color="auto" w:fill="auto"/>
            <w:vAlign w:val="bottom"/>
          </w:tcPr>
          <w:p w14:paraId="3C859EF0"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(0.02)</w:t>
            </w:r>
          </w:p>
        </w:tc>
        <w:tc>
          <w:tcPr>
            <w:tcW w:w="420" w:type="pct"/>
            <w:shd w:val="clear" w:color="auto" w:fill="auto"/>
            <w:vAlign w:val="bottom"/>
          </w:tcPr>
          <w:p w14:paraId="6D2F262A" w14:textId="77777777" w:rsidR="00A170FB" w:rsidRPr="000B4AF2" w:rsidRDefault="00A170FB" w:rsidP="00DF7F5E">
            <w:pPr>
              <w:pStyle w:val="BodyText"/>
              <w:ind w:right="-18"/>
              <w:jc w:val="right"/>
              <w:rPr>
                <w:rFonts w:ascii="Cambria" w:hAnsi="Cambria"/>
                <w:sz w:val="18"/>
                <w:szCs w:val="18"/>
              </w:rPr>
            </w:pPr>
            <w:r w:rsidRPr="000B4AF2">
              <w:rPr>
                <w:rFonts w:ascii="Cambria" w:hAnsi="Cambria"/>
                <w:sz w:val="18"/>
                <w:szCs w:val="18"/>
              </w:rPr>
              <w:t>(0.07)</w:t>
            </w:r>
          </w:p>
        </w:tc>
      </w:tr>
      <w:tr w:rsidR="00A170FB" w:rsidRPr="000B4AF2" w14:paraId="66F5B044" w14:textId="77777777" w:rsidTr="00A170FB">
        <w:trPr>
          <w:trHeight w:val="385"/>
        </w:trPr>
        <w:tc>
          <w:tcPr>
            <w:tcW w:w="1690" w:type="pct"/>
            <w:shd w:val="clear" w:color="auto" w:fill="auto"/>
            <w:vAlign w:val="bottom"/>
          </w:tcPr>
          <w:p w14:paraId="30DCDB0C" w14:textId="77777777" w:rsidR="00A170FB" w:rsidRPr="000B4AF2" w:rsidRDefault="00A170FB" w:rsidP="00DF7F5E">
            <w:pPr>
              <w:pStyle w:val="BodyText"/>
              <w:spacing w:before="120"/>
              <w:ind w:left="-36"/>
              <w:jc w:val="left"/>
              <w:rPr>
                <w:rFonts w:ascii="Cambria" w:hAnsi="Cambria"/>
                <w:b/>
                <w:sz w:val="18"/>
                <w:szCs w:val="18"/>
              </w:rPr>
            </w:pPr>
            <w:r w:rsidRPr="000B4AF2">
              <w:rPr>
                <w:rFonts w:ascii="Cambria" w:hAnsi="Cambria"/>
                <w:b/>
                <w:sz w:val="18"/>
                <w:szCs w:val="18"/>
              </w:rPr>
              <w:t>Net income (loss) per share from discontinued operation</w:t>
            </w:r>
          </w:p>
        </w:tc>
        <w:tc>
          <w:tcPr>
            <w:tcW w:w="352" w:type="pct"/>
            <w:vAlign w:val="bottom"/>
          </w:tcPr>
          <w:p w14:paraId="23CC28FD" w14:textId="77777777" w:rsidR="00A170FB" w:rsidRPr="000B4AF2" w:rsidRDefault="00A170FB" w:rsidP="00DF7F5E">
            <w:pPr>
              <w:pStyle w:val="BodyText"/>
              <w:spacing w:before="120"/>
              <w:jc w:val="right"/>
              <w:rPr>
                <w:rFonts w:ascii="Cambria" w:hAnsi="Cambria"/>
                <w:sz w:val="18"/>
                <w:szCs w:val="18"/>
              </w:rPr>
            </w:pPr>
          </w:p>
        </w:tc>
        <w:tc>
          <w:tcPr>
            <w:tcW w:w="493" w:type="pct"/>
            <w:vAlign w:val="bottom"/>
          </w:tcPr>
          <w:p w14:paraId="6A4D2C47" w14:textId="77777777" w:rsidR="00A170FB" w:rsidRPr="000B4AF2" w:rsidRDefault="00A170FB" w:rsidP="00DF7F5E">
            <w:pPr>
              <w:pStyle w:val="BodyText"/>
              <w:spacing w:before="120"/>
              <w:jc w:val="right"/>
              <w:rPr>
                <w:rFonts w:ascii="Cambria" w:hAnsi="Cambria"/>
                <w:sz w:val="18"/>
                <w:szCs w:val="18"/>
              </w:rPr>
            </w:pPr>
          </w:p>
        </w:tc>
        <w:tc>
          <w:tcPr>
            <w:tcW w:w="423" w:type="pct"/>
            <w:shd w:val="clear" w:color="auto" w:fill="auto"/>
            <w:vAlign w:val="bottom"/>
          </w:tcPr>
          <w:p w14:paraId="2DA88CBD" w14:textId="77777777" w:rsidR="00A170FB" w:rsidRPr="000B4AF2" w:rsidRDefault="00A170FB" w:rsidP="00DF7F5E">
            <w:pPr>
              <w:pStyle w:val="BodyText"/>
              <w:spacing w:before="120"/>
              <w:jc w:val="right"/>
              <w:rPr>
                <w:rFonts w:ascii="Cambria" w:hAnsi="Cambria"/>
                <w:sz w:val="18"/>
                <w:szCs w:val="18"/>
              </w:rPr>
            </w:pPr>
          </w:p>
        </w:tc>
        <w:tc>
          <w:tcPr>
            <w:tcW w:w="423" w:type="pct"/>
            <w:shd w:val="clear" w:color="auto" w:fill="auto"/>
            <w:vAlign w:val="bottom"/>
          </w:tcPr>
          <w:p w14:paraId="362C0C8C" w14:textId="77777777" w:rsidR="00A170FB" w:rsidRPr="000B4AF2" w:rsidRDefault="00A170FB" w:rsidP="00DF7F5E">
            <w:pPr>
              <w:pStyle w:val="BodyText"/>
              <w:spacing w:before="120"/>
              <w:jc w:val="right"/>
              <w:rPr>
                <w:rFonts w:ascii="Cambria" w:hAnsi="Cambria"/>
                <w:sz w:val="18"/>
                <w:szCs w:val="18"/>
              </w:rPr>
            </w:pPr>
          </w:p>
        </w:tc>
        <w:tc>
          <w:tcPr>
            <w:tcW w:w="353" w:type="pct"/>
            <w:shd w:val="clear" w:color="auto" w:fill="auto"/>
            <w:vAlign w:val="bottom"/>
          </w:tcPr>
          <w:p w14:paraId="52EA2130" w14:textId="77777777" w:rsidR="00A170FB" w:rsidRPr="000B4AF2" w:rsidRDefault="00A170FB" w:rsidP="00DF7F5E">
            <w:pPr>
              <w:pStyle w:val="BodyText"/>
              <w:spacing w:before="120"/>
              <w:jc w:val="right"/>
              <w:rPr>
                <w:rFonts w:ascii="Cambria" w:hAnsi="Cambria"/>
                <w:sz w:val="18"/>
                <w:szCs w:val="18"/>
              </w:rPr>
            </w:pPr>
          </w:p>
        </w:tc>
        <w:tc>
          <w:tcPr>
            <w:tcW w:w="423" w:type="pct"/>
            <w:shd w:val="clear" w:color="auto" w:fill="auto"/>
            <w:vAlign w:val="bottom"/>
          </w:tcPr>
          <w:p w14:paraId="7B080F77" w14:textId="77777777" w:rsidR="00A170FB" w:rsidRPr="000B4AF2" w:rsidRDefault="00A170FB" w:rsidP="00DF7F5E">
            <w:pPr>
              <w:pStyle w:val="BodyText"/>
              <w:spacing w:before="120"/>
              <w:jc w:val="right"/>
              <w:rPr>
                <w:rFonts w:ascii="Cambria" w:hAnsi="Cambria"/>
                <w:sz w:val="18"/>
                <w:szCs w:val="18"/>
              </w:rPr>
            </w:pPr>
          </w:p>
        </w:tc>
        <w:tc>
          <w:tcPr>
            <w:tcW w:w="422" w:type="pct"/>
            <w:shd w:val="clear" w:color="auto" w:fill="auto"/>
            <w:vAlign w:val="bottom"/>
          </w:tcPr>
          <w:p w14:paraId="7F46510C" w14:textId="77777777" w:rsidR="00A170FB" w:rsidRPr="000B4AF2" w:rsidRDefault="00A170FB" w:rsidP="00DF7F5E">
            <w:pPr>
              <w:pStyle w:val="BodyText"/>
              <w:spacing w:before="120"/>
              <w:jc w:val="right"/>
              <w:rPr>
                <w:rFonts w:ascii="Cambria" w:hAnsi="Cambria"/>
                <w:sz w:val="18"/>
                <w:szCs w:val="18"/>
              </w:rPr>
            </w:pPr>
          </w:p>
        </w:tc>
        <w:tc>
          <w:tcPr>
            <w:tcW w:w="420" w:type="pct"/>
            <w:shd w:val="clear" w:color="auto" w:fill="auto"/>
            <w:vAlign w:val="bottom"/>
          </w:tcPr>
          <w:p w14:paraId="47A02D46" w14:textId="77777777" w:rsidR="00A170FB" w:rsidRPr="000B4AF2" w:rsidRDefault="00A170FB" w:rsidP="00DF7F5E">
            <w:pPr>
              <w:pStyle w:val="BodyText"/>
              <w:spacing w:before="120"/>
              <w:jc w:val="right"/>
              <w:rPr>
                <w:rFonts w:ascii="Cambria" w:hAnsi="Cambria"/>
                <w:sz w:val="18"/>
                <w:szCs w:val="18"/>
              </w:rPr>
            </w:pPr>
          </w:p>
        </w:tc>
      </w:tr>
      <w:tr w:rsidR="00A170FB" w:rsidRPr="000B4AF2" w14:paraId="0FD68338" w14:textId="77777777" w:rsidTr="00A170FB">
        <w:trPr>
          <w:trHeight w:val="153"/>
        </w:trPr>
        <w:tc>
          <w:tcPr>
            <w:tcW w:w="1690" w:type="pct"/>
            <w:shd w:val="clear" w:color="auto" w:fill="auto"/>
          </w:tcPr>
          <w:p w14:paraId="7A7818BC" w14:textId="77777777" w:rsidR="00A170FB" w:rsidRPr="000B4AF2" w:rsidRDefault="00A170FB" w:rsidP="00DF7F5E">
            <w:pPr>
              <w:pStyle w:val="BodyText"/>
              <w:ind w:left="-36"/>
              <w:jc w:val="left"/>
              <w:rPr>
                <w:rFonts w:ascii="Cambria" w:hAnsi="Cambria"/>
                <w:b/>
                <w:sz w:val="18"/>
                <w:szCs w:val="18"/>
              </w:rPr>
            </w:pPr>
            <w:r w:rsidRPr="000B4AF2">
              <w:rPr>
                <w:rFonts w:ascii="Cambria" w:hAnsi="Cambria"/>
                <w:b/>
                <w:sz w:val="18"/>
                <w:szCs w:val="18"/>
              </w:rPr>
              <w:t xml:space="preserve">    Basic</w:t>
            </w:r>
          </w:p>
        </w:tc>
        <w:tc>
          <w:tcPr>
            <w:tcW w:w="352" w:type="pct"/>
          </w:tcPr>
          <w:p w14:paraId="6C59E40C" w14:textId="77777777" w:rsidR="00A170FB" w:rsidRPr="000B4AF2" w:rsidRDefault="00A170FB" w:rsidP="00DF7F5E">
            <w:pPr>
              <w:pStyle w:val="BodyText"/>
              <w:ind w:right="-18"/>
              <w:jc w:val="right"/>
              <w:rPr>
                <w:rFonts w:asciiTheme="majorHAnsi" w:hAnsiTheme="majorHAnsi"/>
                <w:sz w:val="18"/>
                <w:szCs w:val="18"/>
              </w:rPr>
            </w:pPr>
            <w:r w:rsidRPr="000B4AF2">
              <w:rPr>
                <w:rFonts w:asciiTheme="majorHAnsi" w:hAnsiTheme="majorHAnsi"/>
                <w:sz w:val="18"/>
                <w:szCs w:val="18"/>
              </w:rPr>
              <w:t>—</w:t>
            </w:r>
          </w:p>
        </w:tc>
        <w:tc>
          <w:tcPr>
            <w:tcW w:w="493" w:type="pct"/>
          </w:tcPr>
          <w:p w14:paraId="4F8E9506" w14:textId="77777777" w:rsidR="00A170FB" w:rsidRPr="000B4AF2" w:rsidRDefault="00A170FB" w:rsidP="00DF7F5E">
            <w:pPr>
              <w:pStyle w:val="BodyText"/>
              <w:ind w:right="-18"/>
              <w:jc w:val="right"/>
              <w:rPr>
                <w:rFonts w:asciiTheme="majorHAnsi" w:hAnsiTheme="majorHAnsi"/>
                <w:sz w:val="18"/>
                <w:szCs w:val="18"/>
              </w:rPr>
            </w:pPr>
            <w:r w:rsidRPr="000B4AF2">
              <w:rPr>
                <w:rFonts w:asciiTheme="majorHAnsi" w:hAnsiTheme="majorHAnsi"/>
                <w:sz w:val="18"/>
                <w:szCs w:val="18"/>
              </w:rPr>
              <w:t>—</w:t>
            </w:r>
          </w:p>
        </w:tc>
        <w:tc>
          <w:tcPr>
            <w:tcW w:w="423" w:type="pct"/>
            <w:shd w:val="clear" w:color="auto" w:fill="auto"/>
          </w:tcPr>
          <w:p w14:paraId="2BF7D9FA"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423" w:type="pct"/>
            <w:shd w:val="clear" w:color="auto" w:fill="auto"/>
          </w:tcPr>
          <w:p w14:paraId="5E721AA5"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353" w:type="pct"/>
            <w:shd w:val="clear" w:color="auto" w:fill="auto"/>
          </w:tcPr>
          <w:p w14:paraId="5A750913"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423" w:type="pct"/>
            <w:shd w:val="clear" w:color="auto" w:fill="auto"/>
          </w:tcPr>
          <w:p w14:paraId="56EA15A3"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422" w:type="pct"/>
            <w:shd w:val="clear" w:color="auto" w:fill="auto"/>
          </w:tcPr>
          <w:p w14:paraId="6D4CF218"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0.00</w:t>
            </w:r>
          </w:p>
        </w:tc>
        <w:tc>
          <w:tcPr>
            <w:tcW w:w="420" w:type="pct"/>
            <w:shd w:val="clear" w:color="auto" w:fill="auto"/>
          </w:tcPr>
          <w:p w14:paraId="3BF0616E"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r>
      <w:tr w:rsidR="00A170FB" w:rsidRPr="000B4AF2" w14:paraId="713F7560" w14:textId="77777777" w:rsidTr="00A170FB">
        <w:trPr>
          <w:trHeight w:val="198"/>
        </w:trPr>
        <w:tc>
          <w:tcPr>
            <w:tcW w:w="1690" w:type="pct"/>
            <w:shd w:val="clear" w:color="auto" w:fill="auto"/>
          </w:tcPr>
          <w:p w14:paraId="3374AF0C" w14:textId="77777777" w:rsidR="00A170FB" w:rsidRPr="000B4AF2" w:rsidRDefault="00A170FB" w:rsidP="00DF7F5E">
            <w:pPr>
              <w:pStyle w:val="BodyText"/>
              <w:ind w:left="-36"/>
              <w:jc w:val="left"/>
              <w:rPr>
                <w:rFonts w:ascii="Cambria" w:hAnsi="Cambria"/>
                <w:b/>
                <w:sz w:val="18"/>
                <w:szCs w:val="18"/>
              </w:rPr>
            </w:pPr>
            <w:r w:rsidRPr="000B4AF2">
              <w:rPr>
                <w:rFonts w:ascii="Cambria" w:hAnsi="Cambria"/>
                <w:b/>
                <w:sz w:val="18"/>
                <w:szCs w:val="18"/>
              </w:rPr>
              <w:t xml:space="preserve">    Diluted</w:t>
            </w:r>
          </w:p>
        </w:tc>
        <w:tc>
          <w:tcPr>
            <w:tcW w:w="352" w:type="pct"/>
          </w:tcPr>
          <w:p w14:paraId="1E6C1F93" w14:textId="77777777" w:rsidR="00A170FB" w:rsidRPr="000B4AF2" w:rsidRDefault="00A170FB" w:rsidP="00DF7F5E">
            <w:pPr>
              <w:pStyle w:val="BodyText"/>
              <w:ind w:right="-18"/>
              <w:jc w:val="right"/>
              <w:rPr>
                <w:rFonts w:asciiTheme="majorHAnsi" w:hAnsiTheme="majorHAnsi"/>
                <w:sz w:val="18"/>
                <w:szCs w:val="18"/>
              </w:rPr>
            </w:pPr>
            <w:r w:rsidRPr="000B4AF2">
              <w:rPr>
                <w:rFonts w:asciiTheme="majorHAnsi" w:hAnsiTheme="majorHAnsi"/>
                <w:sz w:val="18"/>
                <w:szCs w:val="18"/>
              </w:rPr>
              <w:t>—</w:t>
            </w:r>
          </w:p>
        </w:tc>
        <w:tc>
          <w:tcPr>
            <w:tcW w:w="493" w:type="pct"/>
          </w:tcPr>
          <w:p w14:paraId="3504176E" w14:textId="77777777" w:rsidR="00A170FB" w:rsidRPr="000B4AF2" w:rsidRDefault="00A170FB" w:rsidP="00DF7F5E">
            <w:pPr>
              <w:pStyle w:val="BodyText"/>
              <w:ind w:right="-18"/>
              <w:jc w:val="right"/>
              <w:rPr>
                <w:rFonts w:asciiTheme="majorHAnsi" w:hAnsiTheme="majorHAnsi"/>
                <w:sz w:val="18"/>
                <w:szCs w:val="18"/>
              </w:rPr>
            </w:pPr>
            <w:r w:rsidRPr="000B4AF2">
              <w:rPr>
                <w:rFonts w:asciiTheme="majorHAnsi" w:hAnsiTheme="majorHAnsi"/>
                <w:sz w:val="18"/>
                <w:szCs w:val="18"/>
              </w:rPr>
              <w:t>—</w:t>
            </w:r>
          </w:p>
        </w:tc>
        <w:tc>
          <w:tcPr>
            <w:tcW w:w="423" w:type="pct"/>
            <w:shd w:val="clear" w:color="auto" w:fill="auto"/>
          </w:tcPr>
          <w:p w14:paraId="7903A64F"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423" w:type="pct"/>
            <w:shd w:val="clear" w:color="auto" w:fill="auto"/>
          </w:tcPr>
          <w:p w14:paraId="1C100C41"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353" w:type="pct"/>
            <w:shd w:val="clear" w:color="auto" w:fill="auto"/>
          </w:tcPr>
          <w:p w14:paraId="2EB2CE4A"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423" w:type="pct"/>
            <w:shd w:val="clear" w:color="auto" w:fill="auto"/>
          </w:tcPr>
          <w:p w14:paraId="1CA0BAF6"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c>
          <w:tcPr>
            <w:tcW w:w="422" w:type="pct"/>
            <w:shd w:val="clear" w:color="auto" w:fill="auto"/>
          </w:tcPr>
          <w:p w14:paraId="5D312D2E"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0.00</w:t>
            </w:r>
          </w:p>
        </w:tc>
        <w:tc>
          <w:tcPr>
            <w:tcW w:w="420" w:type="pct"/>
            <w:shd w:val="clear" w:color="auto" w:fill="auto"/>
          </w:tcPr>
          <w:p w14:paraId="429F384B" w14:textId="77777777" w:rsidR="00A170FB" w:rsidRPr="000B4AF2" w:rsidRDefault="00A170FB" w:rsidP="00DF7F5E">
            <w:pPr>
              <w:pStyle w:val="BodyText"/>
              <w:ind w:right="-18"/>
              <w:jc w:val="right"/>
              <w:rPr>
                <w:rFonts w:ascii="Cambria" w:hAnsi="Cambria"/>
                <w:sz w:val="18"/>
                <w:szCs w:val="18"/>
              </w:rPr>
            </w:pPr>
            <w:r w:rsidRPr="000B4AF2">
              <w:rPr>
                <w:rFonts w:asciiTheme="majorHAnsi" w:hAnsiTheme="majorHAnsi"/>
                <w:sz w:val="18"/>
                <w:szCs w:val="18"/>
              </w:rPr>
              <w:t>—</w:t>
            </w:r>
          </w:p>
        </w:tc>
      </w:tr>
      <w:tr w:rsidR="00A170FB" w:rsidRPr="000B4AF2" w14:paraId="1F4C70A0" w14:textId="77777777" w:rsidTr="00A170FB">
        <w:trPr>
          <w:trHeight w:val="402"/>
        </w:trPr>
        <w:tc>
          <w:tcPr>
            <w:tcW w:w="1690" w:type="pct"/>
            <w:shd w:val="clear" w:color="auto" w:fill="auto"/>
            <w:vAlign w:val="bottom"/>
          </w:tcPr>
          <w:p w14:paraId="2A86E5CD" w14:textId="77777777" w:rsidR="00A170FB" w:rsidRPr="000B4AF2" w:rsidRDefault="00A170FB" w:rsidP="00DF7F5E">
            <w:pPr>
              <w:pStyle w:val="BodyText"/>
              <w:spacing w:before="120"/>
              <w:ind w:left="-36"/>
              <w:jc w:val="left"/>
              <w:rPr>
                <w:rFonts w:ascii="Cambria" w:hAnsi="Cambria"/>
                <w:b/>
                <w:sz w:val="18"/>
                <w:szCs w:val="18"/>
              </w:rPr>
            </w:pPr>
            <w:r w:rsidRPr="000B4AF2">
              <w:rPr>
                <w:rFonts w:ascii="Cambria" w:hAnsi="Cambria"/>
                <w:b/>
                <w:sz w:val="18"/>
                <w:szCs w:val="18"/>
              </w:rPr>
              <w:t>Adjusted free cash flow¹</w:t>
            </w:r>
          </w:p>
        </w:tc>
        <w:tc>
          <w:tcPr>
            <w:tcW w:w="352" w:type="pct"/>
            <w:vAlign w:val="bottom"/>
          </w:tcPr>
          <w:p w14:paraId="142AC21E" w14:textId="77777777" w:rsidR="00A170FB" w:rsidRPr="000B4AF2" w:rsidRDefault="00A170FB" w:rsidP="00DF7F5E">
            <w:pPr>
              <w:pStyle w:val="BodyText"/>
              <w:spacing w:before="120"/>
              <w:ind w:right="-18"/>
              <w:jc w:val="right"/>
              <w:rPr>
                <w:rFonts w:ascii="Cambria" w:hAnsi="Cambria"/>
                <w:sz w:val="18"/>
                <w:szCs w:val="18"/>
              </w:rPr>
            </w:pPr>
            <w:r>
              <w:rPr>
                <w:rFonts w:ascii="Cambria" w:hAnsi="Cambria"/>
                <w:sz w:val="18"/>
                <w:szCs w:val="18"/>
              </w:rPr>
              <w:t>676</w:t>
            </w:r>
          </w:p>
        </w:tc>
        <w:tc>
          <w:tcPr>
            <w:tcW w:w="493" w:type="pct"/>
            <w:vAlign w:val="bottom"/>
          </w:tcPr>
          <w:p w14:paraId="4765A7CE"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(280)</w:t>
            </w:r>
          </w:p>
        </w:tc>
        <w:tc>
          <w:tcPr>
            <w:tcW w:w="423" w:type="pct"/>
            <w:shd w:val="clear" w:color="auto" w:fill="auto"/>
            <w:vAlign w:val="bottom"/>
          </w:tcPr>
          <w:p w14:paraId="21E35870"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120</w:t>
            </w:r>
          </w:p>
        </w:tc>
        <w:tc>
          <w:tcPr>
            <w:tcW w:w="423" w:type="pct"/>
            <w:shd w:val="clear" w:color="auto" w:fill="auto"/>
            <w:vAlign w:val="bottom"/>
          </w:tcPr>
          <w:p w14:paraId="29C488EC"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1,114</w:t>
            </w:r>
          </w:p>
        </w:tc>
        <w:tc>
          <w:tcPr>
            <w:tcW w:w="353" w:type="pct"/>
            <w:shd w:val="clear" w:color="auto" w:fill="auto"/>
            <w:vAlign w:val="bottom"/>
          </w:tcPr>
          <w:p w14:paraId="73C57D1B"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(342)</w:t>
            </w:r>
          </w:p>
        </w:tc>
        <w:tc>
          <w:tcPr>
            <w:tcW w:w="423" w:type="pct"/>
            <w:shd w:val="clear" w:color="auto" w:fill="auto"/>
            <w:vAlign w:val="bottom"/>
          </w:tcPr>
          <w:p w14:paraId="7A5D5790"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351</w:t>
            </w:r>
          </w:p>
        </w:tc>
        <w:tc>
          <w:tcPr>
            <w:tcW w:w="422" w:type="pct"/>
            <w:shd w:val="clear" w:color="auto" w:fill="auto"/>
            <w:vAlign w:val="bottom"/>
          </w:tcPr>
          <w:p w14:paraId="69F518BC"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(348)</w:t>
            </w:r>
          </w:p>
        </w:tc>
        <w:tc>
          <w:tcPr>
            <w:tcW w:w="420" w:type="pct"/>
            <w:shd w:val="clear" w:color="auto" w:fill="auto"/>
            <w:vAlign w:val="bottom"/>
          </w:tcPr>
          <w:p w14:paraId="7AC2D403" w14:textId="77777777" w:rsidR="00A170FB" w:rsidRPr="000B4AF2" w:rsidRDefault="00A170FB" w:rsidP="00DF7F5E">
            <w:pPr>
              <w:pStyle w:val="BodyText"/>
              <w:spacing w:before="120"/>
              <w:ind w:right="-18"/>
              <w:jc w:val="right"/>
              <w:rPr>
                <w:rFonts w:ascii="Cambria" w:hAnsi="Cambria"/>
                <w:sz w:val="18"/>
                <w:szCs w:val="18"/>
              </w:rPr>
            </w:pPr>
            <w:r w:rsidRPr="000B4AF2">
              <w:rPr>
                <w:rFonts w:ascii="Cambria" w:hAnsi="Cambria"/>
                <w:sz w:val="18"/>
                <w:szCs w:val="18"/>
              </w:rPr>
              <w:t>222</w:t>
            </w:r>
          </w:p>
        </w:tc>
      </w:tr>
      <w:tr w:rsidR="00A170FB" w:rsidRPr="00F638B0" w14:paraId="43CC1A6E" w14:textId="77777777" w:rsidTr="00A170FB">
        <w:trPr>
          <w:trHeight w:val="36"/>
        </w:trPr>
        <w:tc>
          <w:tcPr>
            <w:tcW w:w="1690" w:type="pct"/>
            <w:tcBorders>
              <w:bottom w:val="single" w:sz="12" w:space="0" w:color="auto"/>
            </w:tcBorders>
            <w:vAlign w:val="bottom"/>
          </w:tcPr>
          <w:p w14:paraId="52897594" w14:textId="77777777" w:rsidR="00A170FB" w:rsidRPr="00F638B0" w:rsidRDefault="00A170FB" w:rsidP="00DF7F5E">
            <w:pPr>
              <w:pStyle w:val="BodyText"/>
              <w:jc w:val="left"/>
              <w:rPr>
                <w:rFonts w:ascii="Cambria" w:hAnsi="Cambria"/>
                <w:b/>
                <w:sz w:val="6"/>
                <w:szCs w:val="6"/>
              </w:rPr>
            </w:pPr>
          </w:p>
        </w:tc>
        <w:tc>
          <w:tcPr>
            <w:tcW w:w="352" w:type="pct"/>
            <w:tcBorders>
              <w:bottom w:val="single" w:sz="12" w:space="0" w:color="auto"/>
            </w:tcBorders>
          </w:tcPr>
          <w:p w14:paraId="7E70853B" w14:textId="77777777" w:rsidR="00A170FB" w:rsidRPr="00F638B0" w:rsidRDefault="00A170FB" w:rsidP="00DF7F5E">
            <w:pPr>
              <w:pStyle w:val="BodyText"/>
              <w:ind w:right="-18"/>
              <w:jc w:val="right"/>
              <w:rPr>
                <w:rFonts w:ascii="Cambria" w:hAnsi="Cambria"/>
                <w:sz w:val="6"/>
                <w:szCs w:val="6"/>
              </w:rPr>
            </w:pPr>
          </w:p>
        </w:tc>
        <w:tc>
          <w:tcPr>
            <w:tcW w:w="493" w:type="pct"/>
            <w:tcBorders>
              <w:bottom w:val="single" w:sz="12" w:space="0" w:color="auto"/>
            </w:tcBorders>
          </w:tcPr>
          <w:p w14:paraId="3DB419CD" w14:textId="77777777" w:rsidR="00A170FB" w:rsidRPr="00F638B0" w:rsidRDefault="00A170FB" w:rsidP="00DF7F5E">
            <w:pPr>
              <w:pStyle w:val="BodyText"/>
              <w:ind w:right="-18"/>
              <w:jc w:val="right"/>
              <w:rPr>
                <w:rFonts w:ascii="Cambria" w:hAnsi="Cambria"/>
                <w:sz w:val="6"/>
                <w:szCs w:val="6"/>
              </w:rPr>
            </w:pPr>
          </w:p>
        </w:tc>
        <w:tc>
          <w:tcPr>
            <w:tcW w:w="423" w:type="pct"/>
            <w:tcBorders>
              <w:bottom w:val="single" w:sz="12" w:space="0" w:color="auto"/>
            </w:tcBorders>
            <w:vAlign w:val="bottom"/>
          </w:tcPr>
          <w:p w14:paraId="414EA092" w14:textId="77777777" w:rsidR="00A170FB" w:rsidRPr="00F638B0" w:rsidRDefault="00A170FB" w:rsidP="00DF7F5E">
            <w:pPr>
              <w:pStyle w:val="BodyText"/>
              <w:ind w:right="-18"/>
              <w:jc w:val="right"/>
              <w:rPr>
                <w:rFonts w:ascii="Cambria" w:hAnsi="Cambria"/>
                <w:sz w:val="6"/>
                <w:szCs w:val="6"/>
              </w:rPr>
            </w:pPr>
          </w:p>
        </w:tc>
        <w:tc>
          <w:tcPr>
            <w:tcW w:w="423" w:type="pct"/>
            <w:tcBorders>
              <w:bottom w:val="single" w:sz="12" w:space="0" w:color="auto"/>
            </w:tcBorders>
            <w:vAlign w:val="bottom"/>
          </w:tcPr>
          <w:p w14:paraId="0072C561" w14:textId="77777777" w:rsidR="00A170FB" w:rsidRPr="00F638B0" w:rsidRDefault="00A170FB" w:rsidP="00DF7F5E">
            <w:pPr>
              <w:pStyle w:val="BodyText"/>
              <w:ind w:right="-18"/>
              <w:jc w:val="right"/>
              <w:rPr>
                <w:rFonts w:ascii="Cambria" w:hAnsi="Cambria"/>
                <w:sz w:val="6"/>
                <w:szCs w:val="6"/>
              </w:rPr>
            </w:pPr>
          </w:p>
        </w:tc>
        <w:tc>
          <w:tcPr>
            <w:tcW w:w="353" w:type="pct"/>
            <w:tcBorders>
              <w:bottom w:val="single" w:sz="12" w:space="0" w:color="auto"/>
            </w:tcBorders>
            <w:vAlign w:val="bottom"/>
          </w:tcPr>
          <w:p w14:paraId="4E0AC087" w14:textId="77777777" w:rsidR="00A170FB" w:rsidRPr="00F638B0" w:rsidRDefault="00A170FB" w:rsidP="00DF7F5E">
            <w:pPr>
              <w:pStyle w:val="BodyText"/>
              <w:ind w:right="-46"/>
              <w:jc w:val="right"/>
              <w:rPr>
                <w:rFonts w:ascii="Cambria" w:hAnsi="Cambria"/>
                <w:b/>
                <w:sz w:val="6"/>
                <w:szCs w:val="6"/>
              </w:rPr>
            </w:pPr>
          </w:p>
        </w:tc>
        <w:tc>
          <w:tcPr>
            <w:tcW w:w="423" w:type="pct"/>
            <w:tcBorders>
              <w:bottom w:val="single" w:sz="12" w:space="0" w:color="auto"/>
            </w:tcBorders>
            <w:vAlign w:val="bottom"/>
          </w:tcPr>
          <w:p w14:paraId="0D88CDEB" w14:textId="77777777" w:rsidR="00A170FB" w:rsidRPr="00F638B0" w:rsidRDefault="00A170FB" w:rsidP="00DF7F5E">
            <w:pPr>
              <w:pStyle w:val="BodyText"/>
              <w:ind w:right="-46"/>
              <w:jc w:val="right"/>
              <w:rPr>
                <w:rFonts w:ascii="Cambria" w:hAnsi="Cambria"/>
                <w:b/>
                <w:sz w:val="6"/>
                <w:szCs w:val="6"/>
              </w:rPr>
            </w:pPr>
          </w:p>
        </w:tc>
        <w:tc>
          <w:tcPr>
            <w:tcW w:w="422" w:type="pct"/>
            <w:tcBorders>
              <w:bottom w:val="single" w:sz="12" w:space="0" w:color="auto"/>
            </w:tcBorders>
            <w:vAlign w:val="bottom"/>
          </w:tcPr>
          <w:p w14:paraId="54506B44" w14:textId="77777777" w:rsidR="00A170FB" w:rsidRPr="00F638B0" w:rsidRDefault="00A170FB" w:rsidP="00DF7F5E">
            <w:pPr>
              <w:pStyle w:val="BodyText"/>
              <w:ind w:right="-46"/>
              <w:jc w:val="right"/>
              <w:rPr>
                <w:rFonts w:ascii="Cambria" w:hAnsi="Cambria"/>
                <w:b/>
                <w:sz w:val="6"/>
                <w:szCs w:val="6"/>
              </w:rPr>
            </w:pPr>
          </w:p>
        </w:tc>
        <w:tc>
          <w:tcPr>
            <w:tcW w:w="420" w:type="pct"/>
            <w:tcBorders>
              <w:bottom w:val="single" w:sz="12" w:space="0" w:color="auto"/>
            </w:tcBorders>
            <w:vAlign w:val="bottom"/>
          </w:tcPr>
          <w:p w14:paraId="2C2FE0B4" w14:textId="77777777" w:rsidR="00A170FB" w:rsidRPr="00F638B0" w:rsidRDefault="00A170FB" w:rsidP="00DF7F5E">
            <w:pPr>
              <w:pStyle w:val="BodyText"/>
              <w:ind w:right="-46"/>
              <w:jc w:val="right"/>
              <w:rPr>
                <w:rFonts w:ascii="Cambria" w:hAnsi="Cambria"/>
                <w:b/>
                <w:sz w:val="6"/>
                <w:szCs w:val="6"/>
              </w:rPr>
            </w:pPr>
          </w:p>
        </w:tc>
      </w:tr>
    </w:tbl>
    <w:p w14:paraId="081EBAEB" w14:textId="77777777" w:rsidR="00300E39" w:rsidRDefault="00FC2853" w:rsidP="00FC2853">
      <w:pPr>
        <w:pStyle w:val="BodyText"/>
        <w:rPr>
          <w:rFonts w:ascii="Cambria" w:hAnsi="Cambria"/>
          <w:i/>
          <w:sz w:val="18"/>
          <w:szCs w:val="18"/>
        </w:rPr>
      </w:pPr>
      <w:r>
        <w:rPr>
          <w:rFonts w:ascii="Cambria" w:hAnsi="Cambria"/>
          <w:b/>
          <w:sz w:val="20"/>
          <w:vertAlign w:val="superscript"/>
        </w:rPr>
        <w:t xml:space="preserve"> </w:t>
      </w:r>
      <w:r w:rsidRPr="006F2580">
        <w:rPr>
          <w:rFonts w:ascii="Cambria" w:hAnsi="Cambria"/>
          <w:b/>
          <w:sz w:val="20"/>
          <w:vertAlign w:val="superscript"/>
        </w:rPr>
        <w:t xml:space="preserve">1 </w:t>
      </w:r>
      <w:r w:rsidRPr="006F2580">
        <w:rPr>
          <w:rFonts w:ascii="Cambria" w:hAnsi="Cambria"/>
          <w:i/>
          <w:sz w:val="18"/>
          <w:szCs w:val="18"/>
        </w:rPr>
        <w:t>See Financial Measures Reconciliations below</w:t>
      </w:r>
    </w:p>
    <w:p w14:paraId="1DF56B64" w14:textId="77777777" w:rsidR="008304EA" w:rsidRPr="003B7773" w:rsidRDefault="008304EA" w:rsidP="00816604">
      <w:pPr>
        <w:spacing w:after="120" w:line="260" w:lineRule="atLeast"/>
        <w:jc w:val="both"/>
        <w:rPr>
          <w:rFonts w:asciiTheme="majorHAnsi" w:hAnsiTheme="majorHAnsi" w:cs="Arial"/>
          <w:b/>
          <w:bCs/>
          <w:sz w:val="20"/>
          <w:bdr w:val="none" w:sz="0" w:space="0" w:color="auto" w:frame="1"/>
        </w:rPr>
      </w:pPr>
      <w:r w:rsidRPr="003B7773">
        <w:rPr>
          <w:rFonts w:asciiTheme="majorHAnsi" w:hAnsiTheme="majorHAnsi" w:cs="Arial"/>
          <w:b/>
          <w:bCs/>
          <w:sz w:val="20"/>
          <w:bdr w:val="none" w:sz="0" w:space="0" w:color="auto" w:frame="1"/>
        </w:rPr>
        <w:lastRenderedPageBreak/>
        <w:t>LIQUIDITY AND CAPITAL RESOURCES</w:t>
      </w:r>
    </w:p>
    <w:p w14:paraId="6B25A0A2" w14:textId="77777777" w:rsidR="00A170FB" w:rsidRPr="000B4AF2" w:rsidRDefault="00A170FB" w:rsidP="00A170FB">
      <w:pPr>
        <w:jc w:val="both"/>
        <w:rPr>
          <w:rFonts w:asciiTheme="majorHAnsi" w:hAnsiTheme="majorHAnsi"/>
          <w:sz w:val="20"/>
          <w:u w:val="single"/>
          <w:lang w:val="en-CA"/>
        </w:rPr>
      </w:pPr>
      <w:r w:rsidRPr="000B4AF2">
        <w:rPr>
          <w:rFonts w:asciiTheme="majorHAnsi" w:hAnsiTheme="majorHAnsi"/>
          <w:sz w:val="20"/>
          <w:u w:val="single"/>
          <w:lang w:val="en-CA"/>
        </w:rPr>
        <w:t>Loan and security facility:</w:t>
      </w:r>
    </w:p>
    <w:p w14:paraId="1D9067BB"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 xml:space="preserve">On April 21, 2017, the Company entered into a Loan and Security Agreement with a new lender.  The Loan and Security Agreement in the amount of $20.4 million was used to repay the Syndicated Credit Facility, bore interest at a rate of 12.75% and had a term of 12 months with an option to extend for an additional 12 months at the satisfaction of the lender.  The Loan and Security Agreement was to be serviced by six months of interest only payments, followed by six months of blended principal and interest payments.  The Loan and Security Agreement did not require quantitative financial covenants, but imposes restrictions on the Loan’s collateral, being the property and equipment of the Company.   </w:t>
      </w:r>
    </w:p>
    <w:p w14:paraId="47E83498"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April 21, 2017, the Company issued the lender 3,651,501 share purchase warrants.  Each warrant entitles the lender to acquire one common share in the Company at an exercise price of $0.25 per warrant.  The warrants expire on July 21, 2019.  The warrants fair value of $300 was recorded as a transaction cost of the loan and is being expensed over the term of the loan.</w:t>
      </w:r>
    </w:p>
    <w:p w14:paraId="323685E2"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March 28, 2018, the Company renewed the Loan and Security agreement in the amount of $17.5 million for an additional six months with an option to renew for an additional six months at the satisfaction of the lender.  The renewed Loan and Security agreement bore interest at 12.75% and was serviced by six months of interest only payments, followed by six months of principal and interest payments in the event that it was renewed.  The Company also entered into a Warrant Amendment Agreement which amended the exercise price of the previously issued warrants to $0.27 per share from $0.25 per share and extended the expiry date to July 21, 2020.  The facility no longer has any shareholder guarantees pledged as security, and all covenants and collateral remain the same.</w:t>
      </w:r>
    </w:p>
    <w:p w14:paraId="70BB00B2"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September 28, 2018, the Company renewed the Loan and Security agreement in the amount of $15.9 million for an additional six months with an option to renew for an additional six months at the satisfaction of the lender.  The renewed Loan and Security agreement bears interest at 12.75% and is serviced by six months of interest only payments, followed by six months of interest only payments in the event that it is renewed.  The Company also entered into a Warrant Amendment Agreement which amended the exercise price of the previously issued warrants to $0.20 per share from $0.27 per share and extended the expiry date to January 21, 2021.  All covenants and collateral remain the same.</w:t>
      </w:r>
    </w:p>
    <w:p w14:paraId="5116A573"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October 1, 2018, the Company issued the lender an additional 248,209 share purchase warrants.  Each warrant entitles the lender to acquire one common share in the Company at an exercise price of $0.20 per warrant.  The warrants expire on January 21, 2021.</w:t>
      </w:r>
    </w:p>
    <w:p w14:paraId="6CD5FF1F"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March 25, 2019, the Company renewed the Loan and Security agreement in the amount of $14.3 million for an additional 12 months with an option to renewal for an additional 12 months at the satisfaction of the lender.  The renewed loan and security agreement bears interest at 12.75% and is serviced by 12 months of interest only payments.  The Company also entered into a Warrant Amendment Agreement which amended the exercise price of the previously issued warrants to $0.145 per share from $0.20 per share and extended the expiry date to January 21, 2022.  All covenants and collateral remain the same.</w:t>
      </w:r>
    </w:p>
    <w:p w14:paraId="68A93A00"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March 25, 2019, the Company issued the lender an additional 2,068 share purchase warrants.  Each warrant entitles the lender to acquire one common share in the Company at an exercise price of $0.145 per warrant.  The warrants expire on January 21, 2022.</w:t>
      </w:r>
    </w:p>
    <w:p w14:paraId="3F230803" w14:textId="77777777" w:rsidR="00A170FB" w:rsidRPr="000B4AF2" w:rsidRDefault="00A170FB" w:rsidP="00A170FB">
      <w:pPr>
        <w:pStyle w:val="Ne1"/>
        <w:spacing w:before="240" w:line="240" w:lineRule="auto"/>
        <w:jc w:val="both"/>
        <w:rPr>
          <w:rFonts w:asciiTheme="majorHAnsi" w:hAnsiTheme="majorHAnsi"/>
          <w:b w:val="0"/>
          <w:bCs/>
          <w:u w:val="single"/>
          <w:lang w:val="en-CA"/>
        </w:rPr>
      </w:pPr>
      <w:r w:rsidRPr="000B4AF2">
        <w:rPr>
          <w:rFonts w:asciiTheme="majorHAnsi" w:hAnsiTheme="majorHAnsi"/>
          <w:b w:val="0"/>
          <w:bCs/>
          <w:u w:val="single"/>
          <w:lang w:val="en-CA"/>
        </w:rPr>
        <w:t>Operating loan, term loan and equipment term loan facility:</w:t>
      </w:r>
    </w:p>
    <w:p w14:paraId="3DF73827"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 xml:space="preserve">On May 10, 2017, the Company signed a $1 million operating loan agreement bearing interest at a rate of prime plus 3.3% and secured by the Company’s accounts receivables and restricted cash.  The operating loan facility required that the Company’s current ratio does not fall below 1.50:1.00 and effective September 30, 2017, the debt service coverage ratio not be less than 1.50:1.00, calculated in accordance with the formula set forth in the agreement.  </w:t>
      </w:r>
    </w:p>
    <w:p w14:paraId="5031FA92"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 xml:space="preserve">On March 28, 2018, the Company signed a $13.5 million credit facility, comprised of a $3 million operating loan facility, which replaces the $1 million operating loan facility, a $2.5 million non-revolving term loan facility, which was used to pay out the guarantee from the Loan and Security agreement, and an $8 million equipment finance term loan facility.  The operating loan facility is payable on demand by the lender, bears interest at a rate of prime plus 3.3% and is secured by the Company’s accounts receivable.   The term facility matures in two years, bears interest at a rate of prime plus 3.3% and is secured by a shareholder guarantee.  The shareholder guarantee bears interest at a rate of 5.0% per annum and is paid monthly through the issuance of shares.  The equipment finance loan is amortized over 36 to 60 months, </w:t>
      </w:r>
      <w:r w:rsidRPr="00A170FB">
        <w:rPr>
          <w:rFonts w:ascii="Cambria" w:hAnsi="Cambria"/>
          <w:b w:val="0"/>
          <w:bCs/>
          <w:lang w:val="en-CA"/>
        </w:rPr>
        <w:lastRenderedPageBreak/>
        <w:t xml:space="preserve">bears interest at a rate of 6.1% to 6.2% and is repayable in equal monthly installments of principal and interest over the term.  The equipment finance loan will be used to finance 75% of the cost of new equipment purchased.  The credit facility requires that the Company’s current ratio does not fall below 1.50:1.00, the debt service coverage ratio does not fall below 1.25:1.00 and the share value of the shares pledged under the shareholder guarantee not be less than 1.25 times the value of the outstanding term facility.      </w:t>
      </w:r>
    </w:p>
    <w:p w14:paraId="28669B0B"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As at March 31, 2019, the Company’s current ratio, as defined to exclude the current portion of debt, was 4.40:1.00, the debt service coverage ratio, calculated in accordance with IAS 17 per agreement with lender, was 1.46:1.00 and the share value of the shares pledged unde</w:t>
      </w:r>
      <w:r w:rsidR="007E2444">
        <w:rPr>
          <w:rFonts w:ascii="Cambria" w:hAnsi="Cambria"/>
          <w:b w:val="0"/>
          <w:bCs/>
          <w:lang w:val="en-CA"/>
        </w:rPr>
        <w:t>r the shareholder guarantee was</w:t>
      </w:r>
      <w:r w:rsidRPr="00A170FB">
        <w:rPr>
          <w:rFonts w:ascii="Cambria" w:hAnsi="Cambria"/>
          <w:b w:val="0"/>
          <w:bCs/>
          <w:lang w:val="en-CA"/>
        </w:rPr>
        <w:t xml:space="preserve"> greater than 1.25 times the value of the outstanding term facility.</w:t>
      </w:r>
    </w:p>
    <w:p w14:paraId="0356ACF9" w14:textId="77777777" w:rsidR="00FC2853" w:rsidRDefault="00FC2853" w:rsidP="00FC2853">
      <w:pPr>
        <w:pStyle w:val="Ne2"/>
        <w:spacing w:before="60" w:line="240" w:lineRule="auto"/>
        <w:ind w:left="0"/>
        <w:rPr>
          <w:rFonts w:asciiTheme="majorHAnsi" w:hAnsiTheme="majorHAnsi"/>
          <w:highlight w:val="green"/>
          <w:lang w:val="en-CA"/>
        </w:rPr>
      </w:pPr>
    </w:p>
    <w:p w14:paraId="2F3673DF" w14:textId="77777777" w:rsidR="00FC2853" w:rsidRPr="006F2580" w:rsidRDefault="00FC2853" w:rsidP="00FC2853">
      <w:pPr>
        <w:tabs>
          <w:tab w:val="left" w:pos="2760"/>
        </w:tabs>
        <w:jc w:val="both"/>
        <w:rPr>
          <w:rFonts w:ascii="Cambria" w:hAnsi="Cambria" w:cs="Arial"/>
          <w:b/>
          <w:szCs w:val="24"/>
        </w:rPr>
      </w:pPr>
      <w:r w:rsidRPr="0088192E">
        <w:rPr>
          <w:rFonts w:ascii="Cambria" w:hAnsi="Cambria" w:cs="Arial"/>
          <w:b/>
          <w:szCs w:val="24"/>
        </w:rPr>
        <w:t>OUTLOOK</w:t>
      </w:r>
      <w:r>
        <w:rPr>
          <w:rFonts w:ascii="Cambria" w:hAnsi="Cambria" w:cs="Arial"/>
          <w:b/>
          <w:szCs w:val="24"/>
        </w:rPr>
        <w:tab/>
      </w:r>
    </w:p>
    <w:p w14:paraId="5707FA51" w14:textId="77777777" w:rsidR="00A170FB" w:rsidRPr="0056711D" w:rsidRDefault="00A170FB" w:rsidP="00A170FB">
      <w:pPr>
        <w:spacing w:before="120" w:after="120"/>
        <w:jc w:val="both"/>
        <w:rPr>
          <w:rFonts w:ascii="Cambria" w:hAnsi="Cambria" w:cs="Arial"/>
          <w:sz w:val="20"/>
        </w:rPr>
      </w:pPr>
      <w:r w:rsidRPr="0056711D">
        <w:rPr>
          <w:rFonts w:ascii="Cambria" w:hAnsi="Cambria" w:cs="Arial"/>
          <w:sz w:val="20"/>
        </w:rPr>
        <w:t>Commodity prices in Canada improved significantly in the first quarter of 2019 from a difficult three months ending December 31, 2</w:t>
      </w:r>
      <w:r>
        <w:rPr>
          <w:rFonts w:ascii="Cambria" w:hAnsi="Cambria" w:cs="Arial"/>
          <w:sz w:val="20"/>
        </w:rPr>
        <w:t>018.  The differential</w:t>
      </w:r>
      <w:r w:rsidRPr="0056711D">
        <w:rPr>
          <w:rFonts w:ascii="Cambria" w:hAnsi="Cambria" w:cs="Arial"/>
          <w:sz w:val="20"/>
        </w:rPr>
        <w:t xml:space="preserve"> between West Texas Intermediate and Western Canadian Select narrowed in the first three months of 2019 primarily due to the Alberta government’s mandated curtailment of crude oil production in the province.  However, drilling and completions activity in the Western Canadian Sedimentary Basin (“WCSB”) decreased in </w:t>
      </w:r>
      <w:r>
        <w:rPr>
          <w:rFonts w:ascii="Cambria" w:hAnsi="Cambria" w:cs="Arial"/>
          <w:sz w:val="20"/>
        </w:rPr>
        <w:t xml:space="preserve">the </w:t>
      </w:r>
      <w:r w:rsidRPr="0056711D">
        <w:rPr>
          <w:rFonts w:ascii="Cambria" w:hAnsi="Cambria" w:cs="Arial"/>
          <w:sz w:val="20"/>
        </w:rPr>
        <w:t>first quarter of 2019 when compared to 2018, this coupled with the lack of market access continues to leave uncertainty in the outlook for commodity prices and drilling activity levels</w:t>
      </w:r>
      <w:r>
        <w:rPr>
          <w:rFonts w:ascii="Cambria" w:hAnsi="Cambria" w:cs="Arial"/>
          <w:sz w:val="20"/>
        </w:rPr>
        <w:t xml:space="preserve"> for the remainder of 2019</w:t>
      </w:r>
      <w:r w:rsidRPr="0056711D">
        <w:rPr>
          <w:rFonts w:ascii="Cambria" w:hAnsi="Cambria" w:cs="Arial"/>
          <w:sz w:val="20"/>
        </w:rPr>
        <w:t xml:space="preserve">.  </w:t>
      </w:r>
    </w:p>
    <w:p w14:paraId="681ADA21" w14:textId="77777777" w:rsidR="00A170FB" w:rsidRPr="0056711D" w:rsidRDefault="00A170FB" w:rsidP="00A170FB">
      <w:pPr>
        <w:spacing w:before="120" w:after="120"/>
        <w:jc w:val="both"/>
        <w:rPr>
          <w:rFonts w:ascii="Cambria" w:hAnsi="Cambria" w:cs="Arial"/>
          <w:sz w:val="20"/>
        </w:rPr>
      </w:pPr>
      <w:r w:rsidRPr="0056711D">
        <w:rPr>
          <w:rFonts w:ascii="Cambria" w:hAnsi="Cambria" w:cs="Arial"/>
          <w:sz w:val="20"/>
        </w:rPr>
        <w:t xml:space="preserve">The Company anticipates that demand for rental equipment which supports drilling and completions activity </w:t>
      </w:r>
      <w:r>
        <w:rPr>
          <w:rFonts w:ascii="Cambria" w:hAnsi="Cambria" w:cs="Arial"/>
          <w:sz w:val="20"/>
        </w:rPr>
        <w:t xml:space="preserve">in the </w:t>
      </w:r>
      <w:r w:rsidRPr="0056711D">
        <w:rPr>
          <w:rFonts w:ascii="Cambria" w:hAnsi="Cambria" w:cs="Arial"/>
          <w:sz w:val="20"/>
        </w:rPr>
        <w:t xml:space="preserve">WCSB, along with its associated rental rates, will remain flat throughout the remainder of 2019.  As a result, the Company continues to focus on increasing market share and strengthening its fleet of rental assets.  The Company will continue to sell older under-utilized assets which will decrease repairs and maintenance costs, improve the bottom line and further reduce debt. </w:t>
      </w:r>
    </w:p>
    <w:p w14:paraId="692F029F" w14:textId="77777777" w:rsidR="00A170FB" w:rsidRPr="0056711D" w:rsidRDefault="00A170FB" w:rsidP="00A170FB">
      <w:pPr>
        <w:spacing w:before="120" w:after="120"/>
        <w:jc w:val="both"/>
        <w:rPr>
          <w:rFonts w:ascii="Cambria" w:hAnsi="Cambria" w:cs="Arial"/>
          <w:sz w:val="20"/>
        </w:rPr>
      </w:pPr>
      <w:r>
        <w:rPr>
          <w:rFonts w:ascii="Cambria" w:hAnsi="Cambria" w:cs="Arial"/>
          <w:sz w:val="20"/>
        </w:rPr>
        <w:t>Zedcor</w:t>
      </w:r>
      <w:r w:rsidRPr="0056711D">
        <w:rPr>
          <w:rFonts w:ascii="Cambria" w:hAnsi="Cambria" w:cs="Arial"/>
          <w:sz w:val="20"/>
        </w:rPr>
        <w:t xml:space="preserve"> continues to successfully expand its market reach and customer base from beyond its traditional upstream energy services customers with its </w:t>
      </w:r>
      <w:r>
        <w:rPr>
          <w:rFonts w:ascii="Cambria" w:hAnsi="Cambria" w:cs="Arial"/>
          <w:sz w:val="20"/>
        </w:rPr>
        <w:t xml:space="preserve">security and </w:t>
      </w:r>
      <w:r w:rsidRPr="0056711D">
        <w:rPr>
          <w:rFonts w:ascii="Cambria" w:hAnsi="Cambria" w:cs="Arial"/>
          <w:sz w:val="20"/>
        </w:rPr>
        <w:t>surveillance service offering.  These services are targeted to alternative industry segments including industrial facilities, pipeline and commercial construction.  During the first quarter of 2019, the Company added high resolution cameras to existing solar hybrid light towers, in order to expand its security and surveillance fleet to meet market demand.  The Company expects to continue to increase its fleet of solar hybrid light towers with hig</w:t>
      </w:r>
      <w:r>
        <w:rPr>
          <w:rFonts w:ascii="Cambria" w:hAnsi="Cambria" w:cs="Arial"/>
          <w:sz w:val="20"/>
        </w:rPr>
        <w:t>h resolution cameras as the customer base</w:t>
      </w:r>
      <w:r w:rsidRPr="0056711D">
        <w:rPr>
          <w:rFonts w:ascii="Cambria" w:hAnsi="Cambria" w:cs="Arial"/>
          <w:sz w:val="20"/>
        </w:rPr>
        <w:t xml:space="preserve"> strengthens in this segment.</w:t>
      </w:r>
    </w:p>
    <w:p w14:paraId="4B847769" w14:textId="77777777" w:rsidR="00A170FB" w:rsidRDefault="00A170FB" w:rsidP="00A170FB">
      <w:pPr>
        <w:spacing w:before="120" w:after="120"/>
        <w:jc w:val="both"/>
        <w:rPr>
          <w:rFonts w:ascii="Cambria" w:hAnsi="Cambria" w:cs="Arial"/>
          <w:sz w:val="20"/>
        </w:rPr>
      </w:pPr>
      <w:r w:rsidRPr="0056711D">
        <w:rPr>
          <w:rFonts w:ascii="Cambria" w:hAnsi="Cambria" w:cs="Arial"/>
          <w:sz w:val="20"/>
        </w:rPr>
        <w:t xml:space="preserve">The Company </w:t>
      </w:r>
      <w:r>
        <w:rPr>
          <w:rFonts w:ascii="Cambria" w:hAnsi="Cambria" w:cs="Arial"/>
          <w:sz w:val="20"/>
        </w:rPr>
        <w:t>remains</w:t>
      </w:r>
      <w:r w:rsidRPr="0056711D">
        <w:rPr>
          <w:rFonts w:ascii="Cambria" w:hAnsi="Cambria" w:cs="Arial"/>
          <w:sz w:val="20"/>
        </w:rPr>
        <w:t xml:space="preserve"> focus</w:t>
      </w:r>
      <w:r>
        <w:rPr>
          <w:rFonts w:ascii="Cambria" w:hAnsi="Cambria" w:cs="Arial"/>
          <w:sz w:val="20"/>
        </w:rPr>
        <w:t>ed</w:t>
      </w:r>
      <w:r w:rsidRPr="0056711D">
        <w:rPr>
          <w:rFonts w:ascii="Cambria" w:hAnsi="Cambria" w:cs="Arial"/>
          <w:sz w:val="20"/>
        </w:rPr>
        <w:t xml:space="preserve"> on strengthening the balance sheet by selling underutilized assets, managing working capital and reducing debt.  </w:t>
      </w:r>
      <w:r>
        <w:rPr>
          <w:rFonts w:ascii="Cambria" w:hAnsi="Cambria" w:cs="Arial"/>
          <w:sz w:val="20"/>
        </w:rPr>
        <w:t>The Company</w:t>
      </w:r>
      <w:r w:rsidRPr="0056711D">
        <w:rPr>
          <w:rFonts w:ascii="Cambria" w:hAnsi="Cambria" w:cs="Arial"/>
          <w:sz w:val="20"/>
        </w:rPr>
        <w:t xml:space="preserve"> is further committed to improving its operational and financial performance through efficiencies and cost reductions in its operations while creating shareholder value for the long term.</w:t>
      </w:r>
      <w:r w:rsidRPr="000B4AF2">
        <w:rPr>
          <w:rFonts w:ascii="Cambria" w:hAnsi="Cambria" w:cs="Arial"/>
          <w:sz w:val="20"/>
        </w:rPr>
        <w:t xml:space="preserve">   </w:t>
      </w:r>
    </w:p>
    <w:p w14:paraId="33E5D555" w14:textId="77777777" w:rsidR="002D7FD2" w:rsidRDefault="002D7FD2" w:rsidP="00816604">
      <w:pPr>
        <w:spacing w:after="120" w:line="260" w:lineRule="atLeast"/>
        <w:jc w:val="both"/>
        <w:rPr>
          <w:rFonts w:asciiTheme="majorHAnsi" w:hAnsiTheme="majorHAnsi" w:cs="Arial"/>
          <w:b/>
          <w:bCs/>
          <w:sz w:val="20"/>
          <w:bdr w:val="none" w:sz="0" w:space="0" w:color="auto" w:frame="1"/>
        </w:rPr>
      </w:pPr>
    </w:p>
    <w:p w14:paraId="1335DDB9" w14:textId="77777777" w:rsidR="00816604" w:rsidRPr="003B7773" w:rsidRDefault="00816604" w:rsidP="00816604">
      <w:pPr>
        <w:spacing w:after="120" w:line="260" w:lineRule="atLeast"/>
        <w:jc w:val="both"/>
        <w:rPr>
          <w:rFonts w:asciiTheme="majorHAnsi" w:hAnsiTheme="majorHAnsi" w:cs="Arial"/>
          <w:b/>
          <w:bCs/>
          <w:sz w:val="20"/>
          <w:bdr w:val="none" w:sz="0" w:space="0" w:color="auto" w:frame="1"/>
        </w:rPr>
      </w:pPr>
      <w:r w:rsidRPr="003B7773">
        <w:rPr>
          <w:rFonts w:asciiTheme="majorHAnsi" w:hAnsiTheme="majorHAnsi" w:cs="Arial"/>
          <w:b/>
          <w:bCs/>
          <w:sz w:val="20"/>
          <w:bdr w:val="none" w:sz="0" w:space="0" w:color="auto" w:frame="1"/>
        </w:rPr>
        <w:t>NON-IFRS MEASURES RECONCILIATION</w:t>
      </w:r>
    </w:p>
    <w:p w14:paraId="1487AC65" w14:textId="77777777" w:rsidR="00A170FB" w:rsidRPr="008A4A3D" w:rsidRDefault="005500CF" w:rsidP="00A170FB">
      <w:pPr>
        <w:jc w:val="both"/>
        <w:rPr>
          <w:rFonts w:ascii="Cambria" w:hAnsi="Cambria"/>
          <w:sz w:val="20"/>
        </w:rPr>
      </w:pPr>
      <w:r w:rsidRPr="003B7773">
        <w:rPr>
          <w:rFonts w:asciiTheme="majorHAnsi" w:hAnsiTheme="majorHAnsi" w:cs="Arial"/>
          <w:sz w:val="20"/>
        </w:rPr>
        <w:t>The Company</w:t>
      </w:r>
      <w:r w:rsidR="0049598E" w:rsidRPr="003B7773">
        <w:rPr>
          <w:rFonts w:asciiTheme="majorHAnsi" w:hAnsiTheme="majorHAnsi" w:cs="Arial"/>
          <w:sz w:val="20"/>
        </w:rPr>
        <w:t xml:space="preserve"> </w:t>
      </w:r>
      <w:r w:rsidR="00A170FB" w:rsidRPr="008A4A3D">
        <w:rPr>
          <w:rFonts w:ascii="Cambria" w:hAnsi="Cambria"/>
          <w:sz w:val="20"/>
        </w:rPr>
        <w:t>us</w:t>
      </w:r>
      <w:r w:rsidR="00823176">
        <w:rPr>
          <w:rFonts w:ascii="Cambria" w:hAnsi="Cambria"/>
          <w:sz w:val="20"/>
        </w:rPr>
        <w:t>es certain measures in this press release</w:t>
      </w:r>
      <w:r w:rsidR="00A170FB" w:rsidRPr="008A4A3D">
        <w:rPr>
          <w:rFonts w:ascii="Cambria" w:hAnsi="Cambria"/>
          <w:sz w:val="20"/>
        </w:rPr>
        <w:t xml:space="preserve"> which do not have any standardized meaning as prescribed by International Financial Reporting Standards (“IFRS”).  These measures which are derived from information reported in the consolidated statements of operations and comprehensive income may not be comparable to similar measures presented by other reporting issuers.  These measures have been desc</w:t>
      </w:r>
      <w:r w:rsidR="00823176">
        <w:rPr>
          <w:rFonts w:ascii="Cambria" w:hAnsi="Cambria"/>
          <w:sz w:val="20"/>
        </w:rPr>
        <w:t>ribed and presented in this press release</w:t>
      </w:r>
      <w:r w:rsidR="00A170FB" w:rsidRPr="008A4A3D">
        <w:rPr>
          <w:rFonts w:ascii="Cambria" w:hAnsi="Cambria"/>
          <w:sz w:val="20"/>
        </w:rPr>
        <w:t xml:space="preserve"> in order to provide shareholders and potential investors with additional information regarding the Company.</w:t>
      </w:r>
    </w:p>
    <w:p w14:paraId="33ED5C49" w14:textId="77777777" w:rsidR="00A170FB" w:rsidRPr="008A4A3D" w:rsidRDefault="00A170FB" w:rsidP="00A170FB">
      <w:pPr>
        <w:spacing w:before="120"/>
        <w:jc w:val="both"/>
        <w:rPr>
          <w:rFonts w:ascii="Cambria" w:hAnsi="Cambria"/>
          <w:sz w:val="20"/>
        </w:rPr>
      </w:pPr>
      <w:r w:rsidRPr="008A4A3D">
        <w:rPr>
          <w:rFonts w:ascii="Cambria" w:hAnsi="Cambria"/>
          <w:sz w:val="20"/>
        </w:rPr>
        <w:t>Investors are cautioned that EBITDA, adjusted EBITDA, adjusted EBITDA per share, adjusted EBIT and adjusted free cash flow are not acceptable alternatives to net income or net income per share, a measurement of liquidity, or comparable measures as determined in accordance with IFRS.</w:t>
      </w:r>
    </w:p>
    <w:p w14:paraId="33FA1BD6" w14:textId="77777777" w:rsidR="0049598E" w:rsidRPr="003B7773" w:rsidRDefault="0049598E" w:rsidP="0049598E">
      <w:pPr>
        <w:jc w:val="both"/>
        <w:rPr>
          <w:rFonts w:asciiTheme="majorHAnsi" w:hAnsiTheme="majorHAnsi" w:cs="Arial"/>
          <w:sz w:val="20"/>
        </w:rPr>
      </w:pPr>
    </w:p>
    <w:p w14:paraId="1D0AA6E1" w14:textId="77777777" w:rsidR="0049598E" w:rsidRPr="003B7773" w:rsidRDefault="0049598E" w:rsidP="005500CF">
      <w:pPr>
        <w:pStyle w:val="BodyText"/>
        <w:spacing w:before="120" w:line="360" w:lineRule="auto"/>
        <w:rPr>
          <w:rFonts w:asciiTheme="majorHAnsi" w:hAnsiTheme="majorHAnsi" w:cs="Arial"/>
          <w:b/>
          <w:i/>
          <w:sz w:val="20"/>
        </w:rPr>
      </w:pPr>
      <w:r w:rsidRPr="003B7773">
        <w:rPr>
          <w:rFonts w:asciiTheme="majorHAnsi" w:hAnsiTheme="majorHAnsi" w:cs="Arial"/>
          <w:b/>
          <w:i/>
          <w:sz w:val="20"/>
        </w:rPr>
        <w:t>EBITDA and Adjusted EBITDA</w:t>
      </w:r>
    </w:p>
    <w:p w14:paraId="3CB0B9D0" w14:textId="77777777" w:rsidR="00A170FB" w:rsidRPr="000B4AF2" w:rsidRDefault="00A170FB" w:rsidP="00A170FB">
      <w:pPr>
        <w:spacing w:before="120"/>
        <w:jc w:val="both"/>
        <w:rPr>
          <w:rFonts w:ascii="Cambria" w:hAnsi="Cambria"/>
          <w:sz w:val="20"/>
        </w:rPr>
      </w:pPr>
      <w:r w:rsidRPr="000B4AF2">
        <w:rPr>
          <w:rFonts w:ascii="Cambria" w:hAnsi="Cambria"/>
          <w:sz w:val="20"/>
        </w:rPr>
        <w:t xml:space="preserve">EBITDA refers to net income before finance costs, income taxes, depreciation and amortization. Adjusted EBITDA is calculated as EBITDA before costs associated with severance, gains and losses on </w:t>
      </w:r>
      <w:r>
        <w:rPr>
          <w:rFonts w:ascii="Cambria" w:hAnsi="Cambria"/>
          <w:sz w:val="20"/>
        </w:rPr>
        <w:t>sale of</w:t>
      </w:r>
      <w:r w:rsidRPr="000B4AF2">
        <w:rPr>
          <w:rFonts w:ascii="Cambria" w:hAnsi="Cambria"/>
          <w:sz w:val="20"/>
        </w:rPr>
        <w:t xml:space="preserve"> equipment and s</w:t>
      </w:r>
      <w:r>
        <w:rPr>
          <w:rFonts w:ascii="Cambria" w:hAnsi="Cambria"/>
          <w:sz w:val="20"/>
        </w:rPr>
        <w:t>tock</w:t>
      </w:r>
      <w:r w:rsidRPr="000B4AF2">
        <w:rPr>
          <w:rFonts w:ascii="Cambria" w:hAnsi="Cambria"/>
          <w:sz w:val="20"/>
        </w:rPr>
        <w:t xml:space="preserve"> based compensation. These measures do not have a standardized definition prescribed by IFRS and therefore may not be comparable to similar captioned terms presented by other issuers.</w:t>
      </w:r>
    </w:p>
    <w:p w14:paraId="62D5439E" w14:textId="77777777" w:rsidR="00A170FB" w:rsidRPr="000B4AF2" w:rsidRDefault="00A170FB" w:rsidP="00A170FB">
      <w:pPr>
        <w:jc w:val="both"/>
        <w:rPr>
          <w:rFonts w:ascii="Cambria" w:hAnsi="Cambria" w:cs="Arial"/>
          <w:sz w:val="20"/>
        </w:rPr>
      </w:pPr>
    </w:p>
    <w:p w14:paraId="2A8FE32F" w14:textId="77777777" w:rsidR="002D7FD2" w:rsidRDefault="00A170FB" w:rsidP="00F638B0">
      <w:pPr>
        <w:spacing w:before="120"/>
        <w:jc w:val="both"/>
        <w:rPr>
          <w:rFonts w:ascii="Cambria" w:hAnsi="Cambria"/>
          <w:sz w:val="20"/>
        </w:rPr>
      </w:pPr>
      <w:r w:rsidRPr="000B4AF2">
        <w:rPr>
          <w:rFonts w:ascii="Cambria" w:hAnsi="Cambria"/>
          <w:sz w:val="20"/>
        </w:rPr>
        <w:lastRenderedPageBreak/>
        <w:t>Management believes that EBITDA and Adjusted EBITDA are useful measures of performance as they eliminate non-recurring items and the impact of finance and tax structure variables that exist between entities. “Adjusted EBITDA per share – basic” refers to Adjusted EBITDA divided by the weighted average basic number of shares outstanding during the relevant periods.</w:t>
      </w:r>
    </w:p>
    <w:p w14:paraId="6D0B534B" w14:textId="77777777" w:rsidR="002D7FD2" w:rsidRDefault="002D7FD2" w:rsidP="00F638B0">
      <w:pPr>
        <w:pStyle w:val="BodyText"/>
        <w:spacing w:before="120"/>
        <w:rPr>
          <w:rFonts w:ascii="Cambria" w:hAnsi="Cambria"/>
          <w:sz w:val="20"/>
        </w:rPr>
      </w:pPr>
      <w:r w:rsidRPr="006F2580">
        <w:rPr>
          <w:rFonts w:ascii="Cambria" w:hAnsi="Cambria"/>
          <w:sz w:val="20"/>
        </w:rPr>
        <w:t>A reconciliation of net income to Adjusted EBITDA is provided below:</w:t>
      </w:r>
    </w:p>
    <w:tbl>
      <w:tblPr>
        <w:tblW w:w="4859" w:type="pct"/>
        <w:tblInd w:w="108" w:type="dxa"/>
        <w:tblBorders>
          <w:top w:val="single" w:sz="4" w:space="0" w:color="auto"/>
          <w:bottom w:val="single" w:sz="4" w:space="0" w:color="auto"/>
        </w:tblBorders>
        <w:tblLook w:val="01E0" w:firstRow="1" w:lastRow="1" w:firstColumn="1" w:lastColumn="1" w:noHBand="0" w:noVBand="0"/>
      </w:tblPr>
      <w:tblGrid>
        <w:gridCol w:w="5166"/>
        <w:gridCol w:w="3145"/>
        <w:gridCol w:w="1485"/>
      </w:tblGrid>
      <w:tr w:rsidR="00A170FB" w:rsidRPr="000B4AF2" w14:paraId="15CDAFBA" w14:textId="77777777" w:rsidTr="00DF7F5E">
        <w:tc>
          <w:tcPr>
            <w:tcW w:w="2637" w:type="pct"/>
            <w:tcBorders>
              <w:top w:val="single" w:sz="12" w:space="0" w:color="auto"/>
              <w:bottom w:val="nil"/>
            </w:tcBorders>
            <w:shd w:val="clear" w:color="auto" w:fill="auto"/>
          </w:tcPr>
          <w:p w14:paraId="6687608D" w14:textId="77777777" w:rsidR="00A170FB" w:rsidRPr="000B4AF2" w:rsidRDefault="00A170FB" w:rsidP="00DF7F5E">
            <w:pPr>
              <w:pStyle w:val="BodyText"/>
              <w:spacing w:before="120"/>
              <w:rPr>
                <w:rFonts w:ascii="Cambria" w:hAnsi="Cambria"/>
                <w:b/>
                <w:sz w:val="18"/>
                <w:szCs w:val="18"/>
              </w:rPr>
            </w:pPr>
          </w:p>
        </w:tc>
        <w:tc>
          <w:tcPr>
            <w:tcW w:w="2363" w:type="pct"/>
            <w:gridSpan w:val="2"/>
            <w:tcBorders>
              <w:top w:val="single" w:sz="12" w:space="0" w:color="auto"/>
              <w:bottom w:val="nil"/>
            </w:tcBorders>
          </w:tcPr>
          <w:p w14:paraId="728FE83F" w14:textId="77777777" w:rsidR="00A170FB" w:rsidRPr="000B4AF2" w:rsidRDefault="00A170FB" w:rsidP="00DF7F5E">
            <w:pPr>
              <w:pStyle w:val="BodyText"/>
              <w:spacing w:before="120"/>
              <w:jc w:val="right"/>
              <w:rPr>
                <w:rFonts w:ascii="Cambria" w:hAnsi="Cambria"/>
                <w:b/>
                <w:sz w:val="18"/>
                <w:szCs w:val="18"/>
              </w:rPr>
            </w:pPr>
            <w:r w:rsidRPr="000B4AF2">
              <w:rPr>
                <w:rFonts w:ascii="Cambria" w:hAnsi="Cambria"/>
                <w:b/>
                <w:sz w:val="18"/>
                <w:szCs w:val="18"/>
              </w:rPr>
              <w:t>Three months ended March 31</w:t>
            </w:r>
          </w:p>
        </w:tc>
      </w:tr>
      <w:tr w:rsidR="00A170FB" w:rsidRPr="000B4AF2" w14:paraId="533022C1" w14:textId="77777777" w:rsidTr="00DF7F5E">
        <w:tc>
          <w:tcPr>
            <w:tcW w:w="2637" w:type="pct"/>
            <w:tcBorders>
              <w:top w:val="nil"/>
              <w:bottom w:val="single" w:sz="4" w:space="0" w:color="auto"/>
            </w:tcBorders>
            <w:shd w:val="clear" w:color="auto" w:fill="auto"/>
          </w:tcPr>
          <w:p w14:paraId="0EDB2959" w14:textId="77777777" w:rsidR="00A170FB" w:rsidRPr="000B4AF2" w:rsidRDefault="00A170FB" w:rsidP="00DF7F5E">
            <w:pPr>
              <w:pStyle w:val="BodyText"/>
              <w:rPr>
                <w:rFonts w:ascii="Cambria" w:hAnsi="Cambria"/>
                <w:b/>
                <w:sz w:val="18"/>
                <w:szCs w:val="18"/>
              </w:rPr>
            </w:pPr>
            <w:r w:rsidRPr="000B4AF2">
              <w:rPr>
                <w:rFonts w:ascii="Cambria" w:hAnsi="Cambria"/>
                <w:b/>
                <w:sz w:val="18"/>
                <w:szCs w:val="18"/>
              </w:rPr>
              <w:t>(in $,000s)</w:t>
            </w:r>
          </w:p>
        </w:tc>
        <w:tc>
          <w:tcPr>
            <w:tcW w:w="1605" w:type="pct"/>
            <w:tcBorders>
              <w:top w:val="nil"/>
              <w:bottom w:val="single" w:sz="4" w:space="0" w:color="auto"/>
            </w:tcBorders>
          </w:tcPr>
          <w:p w14:paraId="08CDE658" w14:textId="77777777" w:rsidR="00A170FB" w:rsidRPr="000B4AF2" w:rsidRDefault="00A170FB" w:rsidP="00DF7F5E">
            <w:pPr>
              <w:pStyle w:val="BodyText"/>
              <w:jc w:val="right"/>
              <w:rPr>
                <w:rFonts w:ascii="Cambria" w:hAnsi="Cambria"/>
                <w:b/>
                <w:sz w:val="18"/>
                <w:szCs w:val="18"/>
              </w:rPr>
            </w:pPr>
            <w:r w:rsidRPr="000B4AF2">
              <w:rPr>
                <w:rFonts w:ascii="Cambria" w:hAnsi="Cambria"/>
                <w:b/>
                <w:sz w:val="18"/>
                <w:szCs w:val="18"/>
              </w:rPr>
              <w:t>2019</w:t>
            </w:r>
          </w:p>
        </w:tc>
        <w:tc>
          <w:tcPr>
            <w:tcW w:w="758" w:type="pct"/>
            <w:tcBorders>
              <w:top w:val="nil"/>
              <w:bottom w:val="single" w:sz="4" w:space="0" w:color="auto"/>
            </w:tcBorders>
          </w:tcPr>
          <w:p w14:paraId="5E0A7B7C" w14:textId="77777777" w:rsidR="00A170FB" w:rsidRPr="000B4AF2" w:rsidRDefault="00A170FB" w:rsidP="00DF7F5E">
            <w:pPr>
              <w:pStyle w:val="BodyText"/>
              <w:jc w:val="right"/>
              <w:rPr>
                <w:rFonts w:ascii="Cambria" w:hAnsi="Cambria"/>
                <w:b/>
                <w:sz w:val="18"/>
                <w:szCs w:val="18"/>
              </w:rPr>
            </w:pPr>
            <w:r w:rsidRPr="000B4AF2">
              <w:rPr>
                <w:rFonts w:ascii="Cambria" w:hAnsi="Cambria"/>
                <w:b/>
                <w:sz w:val="18"/>
                <w:szCs w:val="18"/>
              </w:rPr>
              <w:t>2018</w:t>
            </w:r>
          </w:p>
        </w:tc>
      </w:tr>
      <w:tr w:rsidR="00A170FB" w:rsidRPr="000B4AF2" w14:paraId="0B5F78C0" w14:textId="77777777" w:rsidTr="00DF7F5E">
        <w:tc>
          <w:tcPr>
            <w:tcW w:w="2637" w:type="pct"/>
            <w:vAlign w:val="bottom"/>
          </w:tcPr>
          <w:p w14:paraId="78B236BA" w14:textId="77777777" w:rsidR="00A170FB" w:rsidRPr="000B4AF2" w:rsidRDefault="00A170FB" w:rsidP="00DF7F5E">
            <w:pPr>
              <w:pStyle w:val="BodyText"/>
              <w:spacing w:before="120"/>
              <w:jc w:val="left"/>
              <w:rPr>
                <w:rFonts w:ascii="Cambria" w:hAnsi="Cambria"/>
                <w:b/>
                <w:sz w:val="18"/>
                <w:szCs w:val="18"/>
              </w:rPr>
            </w:pPr>
            <w:r w:rsidRPr="000B4AF2">
              <w:rPr>
                <w:rFonts w:ascii="Cambria" w:hAnsi="Cambria"/>
                <w:b/>
                <w:sz w:val="18"/>
                <w:szCs w:val="18"/>
              </w:rPr>
              <w:t>Net income from continuing operations</w:t>
            </w:r>
          </w:p>
        </w:tc>
        <w:tc>
          <w:tcPr>
            <w:tcW w:w="1605" w:type="pct"/>
            <w:vAlign w:val="bottom"/>
          </w:tcPr>
          <w:p w14:paraId="67EA7DFF" w14:textId="77777777" w:rsidR="00A170FB" w:rsidRPr="00984AAB" w:rsidRDefault="00A170FB" w:rsidP="00DF7F5E">
            <w:pPr>
              <w:pStyle w:val="BodyText"/>
              <w:spacing w:before="120"/>
              <w:jc w:val="right"/>
              <w:rPr>
                <w:rFonts w:ascii="Cambria" w:hAnsi="Cambria"/>
                <w:sz w:val="18"/>
                <w:szCs w:val="18"/>
              </w:rPr>
            </w:pPr>
            <w:r w:rsidRPr="00984AAB">
              <w:rPr>
                <w:rFonts w:ascii="Cambria" w:hAnsi="Cambria"/>
                <w:sz w:val="18"/>
                <w:szCs w:val="18"/>
              </w:rPr>
              <w:t>(683)</w:t>
            </w:r>
          </w:p>
        </w:tc>
        <w:tc>
          <w:tcPr>
            <w:tcW w:w="758" w:type="pct"/>
            <w:vAlign w:val="bottom"/>
          </w:tcPr>
          <w:p w14:paraId="29F0865D" w14:textId="77777777" w:rsidR="00A170FB" w:rsidRPr="00984AAB" w:rsidRDefault="00A170FB" w:rsidP="00DF7F5E">
            <w:pPr>
              <w:pStyle w:val="BodyText"/>
              <w:spacing w:before="120"/>
              <w:jc w:val="right"/>
              <w:rPr>
                <w:rFonts w:ascii="Cambria" w:hAnsi="Cambria"/>
                <w:sz w:val="18"/>
                <w:szCs w:val="18"/>
              </w:rPr>
            </w:pPr>
            <w:r w:rsidRPr="00984AAB">
              <w:rPr>
                <w:rFonts w:ascii="Cambria" w:hAnsi="Cambria"/>
                <w:sz w:val="18"/>
                <w:szCs w:val="18"/>
              </w:rPr>
              <w:t>(616)</w:t>
            </w:r>
          </w:p>
        </w:tc>
      </w:tr>
      <w:tr w:rsidR="00A170FB" w:rsidRPr="000B4AF2" w14:paraId="79D2F6DB" w14:textId="77777777" w:rsidTr="00DF7F5E">
        <w:trPr>
          <w:trHeight w:val="117"/>
        </w:trPr>
        <w:tc>
          <w:tcPr>
            <w:tcW w:w="2637" w:type="pct"/>
            <w:tcBorders>
              <w:bottom w:val="nil"/>
            </w:tcBorders>
            <w:shd w:val="clear" w:color="auto" w:fill="auto"/>
            <w:vAlign w:val="bottom"/>
          </w:tcPr>
          <w:p w14:paraId="68A824DB" w14:textId="77777777" w:rsidR="00A170FB" w:rsidRPr="000B4AF2" w:rsidRDefault="00A170FB" w:rsidP="00DF7F5E">
            <w:pPr>
              <w:pStyle w:val="BodyText"/>
              <w:spacing w:before="120"/>
              <w:jc w:val="left"/>
              <w:rPr>
                <w:rFonts w:ascii="Cambria" w:hAnsi="Cambria"/>
                <w:sz w:val="18"/>
                <w:szCs w:val="18"/>
              </w:rPr>
            </w:pPr>
            <w:r w:rsidRPr="000B4AF2">
              <w:rPr>
                <w:rFonts w:ascii="Cambria" w:hAnsi="Cambria"/>
                <w:sz w:val="18"/>
                <w:szCs w:val="18"/>
              </w:rPr>
              <w:t>Add:</w:t>
            </w:r>
          </w:p>
        </w:tc>
        <w:tc>
          <w:tcPr>
            <w:tcW w:w="1605" w:type="pct"/>
            <w:tcBorders>
              <w:bottom w:val="nil"/>
            </w:tcBorders>
            <w:vAlign w:val="bottom"/>
          </w:tcPr>
          <w:p w14:paraId="159ACDDD" w14:textId="77777777" w:rsidR="00A170FB" w:rsidRPr="00984AAB" w:rsidRDefault="00A170FB" w:rsidP="00DF7F5E">
            <w:pPr>
              <w:pStyle w:val="BodyText"/>
              <w:spacing w:before="120"/>
              <w:jc w:val="right"/>
              <w:rPr>
                <w:rFonts w:ascii="Cambria" w:hAnsi="Cambria"/>
                <w:b/>
                <w:sz w:val="18"/>
                <w:szCs w:val="18"/>
              </w:rPr>
            </w:pPr>
          </w:p>
        </w:tc>
        <w:tc>
          <w:tcPr>
            <w:tcW w:w="758" w:type="pct"/>
            <w:tcBorders>
              <w:bottom w:val="nil"/>
            </w:tcBorders>
            <w:vAlign w:val="bottom"/>
          </w:tcPr>
          <w:p w14:paraId="6ED844C4" w14:textId="77777777" w:rsidR="00A170FB" w:rsidRPr="00984AAB" w:rsidRDefault="00A170FB" w:rsidP="00DF7F5E">
            <w:pPr>
              <w:pStyle w:val="BodyText"/>
              <w:spacing w:before="120"/>
              <w:jc w:val="right"/>
              <w:rPr>
                <w:rFonts w:ascii="Cambria" w:hAnsi="Cambria"/>
                <w:b/>
                <w:sz w:val="18"/>
                <w:szCs w:val="18"/>
              </w:rPr>
            </w:pPr>
          </w:p>
        </w:tc>
      </w:tr>
      <w:tr w:rsidR="00A170FB" w:rsidRPr="000B4AF2" w14:paraId="7AF4814F" w14:textId="77777777" w:rsidTr="00DF7F5E">
        <w:trPr>
          <w:trHeight w:val="171"/>
        </w:trPr>
        <w:tc>
          <w:tcPr>
            <w:tcW w:w="2637" w:type="pct"/>
            <w:tcBorders>
              <w:top w:val="nil"/>
              <w:bottom w:val="nil"/>
            </w:tcBorders>
            <w:vAlign w:val="bottom"/>
          </w:tcPr>
          <w:p w14:paraId="2D551FE1" w14:textId="77777777" w:rsidR="00A170FB" w:rsidRPr="000B4AF2" w:rsidRDefault="00A170FB" w:rsidP="00DF7F5E">
            <w:pPr>
              <w:pStyle w:val="BodyText"/>
              <w:ind w:left="90"/>
              <w:jc w:val="left"/>
              <w:rPr>
                <w:rFonts w:ascii="Cambria" w:hAnsi="Cambria"/>
                <w:sz w:val="18"/>
                <w:szCs w:val="18"/>
              </w:rPr>
            </w:pPr>
            <w:r w:rsidRPr="000B4AF2">
              <w:rPr>
                <w:rFonts w:ascii="Cambria" w:hAnsi="Cambria"/>
                <w:sz w:val="18"/>
                <w:szCs w:val="18"/>
              </w:rPr>
              <w:t>Finance costs</w:t>
            </w:r>
          </w:p>
        </w:tc>
        <w:tc>
          <w:tcPr>
            <w:tcW w:w="1605" w:type="pct"/>
            <w:tcBorders>
              <w:top w:val="nil"/>
              <w:bottom w:val="nil"/>
            </w:tcBorders>
            <w:vAlign w:val="bottom"/>
          </w:tcPr>
          <w:p w14:paraId="35B4B901" w14:textId="77777777" w:rsidR="00A170FB" w:rsidRPr="00984AAB" w:rsidRDefault="00A170FB" w:rsidP="00DF7F5E">
            <w:pPr>
              <w:pStyle w:val="BodyText"/>
              <w:jc w:val="right"/>
              <w:rPr>
                <w:rFonts w:ascii="Cambria" w:hAnsi="Cambria"/>
                <w:sz w:val="18"/>
                <w:szCs w:val="18"/>
              </w:rPr>
            </w:pPr>
            <w:r w:rsidRPr="00984AAB">
              <w:rPr>
                <w:rFonts w:ascii="Cambria" w:hAnsi="Cambria"/>
                <w:sz w:val="18"/>
                <w:szCs w:val="18"/>
              </w:rPr>
              <w:t>1,091</w:t>
            </w:r>
          </w:p>
        </w:tc>
        <w:tc>
          <w:tcPr>
            <w:tcW w:w="758" w:type="pct"/>
            <w:tcBorders>
              <w:top w:val="nil"/>
              <w:bottom w:val="nil"/>
            </w:tcBorders>
            <w:vAlign w:val="bottom"/>
          </w:tcPr>
          <w:p w14:paraId="712A3307" w14:textId="77777777" w:rsidR="00A170FB" w:rsidRPr="00984AAB" w:rsidRDefault="00A170FB" w:rsidP="00DF7F5E">
            <w:pPr>
              <w:pStyle w:val="BodyText"/>
              <w:jc w:val="right"/>
              <w:rPr>
                <w:rFonts w:ascii="Cambria" w:hAnsi="Cambria"/>
                <w:sz w:val="18"/>
                <w:szCs w:val="18"/>
              </w:rPr>
            </w:pPr>
            <w:r w:rsidRPr="00984AAB">
              <w:rPr>
                <w:rFonts w:ascii="Cambria" w:hAnsi="Cambria"/>
                <w:sz w:val="18"/>
                <w:szCs w:val="18"/>
              </w:rPr>
              <w:t>836</w:t>
            </w:r>
          </w:p>
        </w:tc>
      </w:tr>
      <w:tr w:rsidR="00A170FB" w:rsidRPr="000B4AF2" w14:paraId="3BD68BF4" w14:textId="77777777" w:rsidTr="00DF7F5E">
        <w:tc>
          <w:tcPr>
            <w:tcW w:w="2637" w:type="pct"/>
            <w:tcBorders>
              <w:top w:val="nil"/>
            </w:tcBorders>
            <w:vAlign w:val="bottom"/>
          </w:tcPr>
          <w:p w14:paraId="1111B7F3" w14:textId="77777777" w:rsidR="00A170FB" w:rsidRPr="000B4AF2" w:rsidRDefault="00A170FB" w:rsidP="00DF7F5E">
            <w:pPr>
              <w:pStyle w:val="BodyText"/>
              <w:ind w:left="90"/>
              <w:jc w:val="left"/>
              <w:rPr>
                <w:rFonts w:ascii="Cambria" w:hAnsi="Cambria"/>
                <w:sz w:val="18"/>
                <w:szCs w:val="18"/>
              </w:rPr>
            </w:pPr>
            <w:r w:rsidRPr="000B4AF2">
              <w:rPr>
                <w:rFonts w:ascii="Cambria" w:hAnsi="Cambria"/>
                <w:sz w:val="18"/>
                <w:szCs w:val="18"/>
              </w:rPr>
              <w:t>Depreciation</w:t>
            </w:r>
          </w:p>
        </w:tc>
        <w:tc>
          <w:tcPr>
            <w:tcW w:w="1605" w:type="pct"/>
            <w:tcBorders>
              <w:top w:val="nil"/>
            </w:tcBorders>
            <w:vAlign w:val="bottom"/>
          </w:tcPr>
          <w:p w14:paraId="6FCAAFAE"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1,793</w:t>
            </w:r>
          </w:p>
        </w:tc>
        <w:tc>
          <w:tcPr>
            <w:tcW w:w="758" w:type="pct"/>
            <w:tcBorders>
              <w:top w:val="nil"/>
            </w:tcBorders>
            <w:vAlign w:val="bottom"/>
          </w:tcPr>
          <w:p w14:paraId="4DC28E36"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w:t>
            </w:r>
            <w:r>
              <w:rPr>
                <w:rFonts w:ascii="Cambria" w:hAnsi="Cambria"/>
                <w:sz w:val="18"/>
                <w:szCs w:val="18"/>
              </w:rPr>
              <w:t>405</w:t>
            </w:r>
          </w:p>
        </w:tc>
      </w:tr>
      <w:tr w:rsidR="00A170FB" w:rsidRPr="000B4AF2" w14:paraId="79CB725B" w14:textId="77777777" w:rsidTr="00DF7F5E">
        <w:tc>
          <w:tcPr>
            <w:tcW w:w="2637" w:type="pct"/>
            <w:tcBorders>
              <w:top w:val="nil"/>
            </w:tcBorders>
            <w:vAlign w:val="bottom"/>
          </w:tcPr>
          <w:p w14:paraId="30C3DD6B" w14:textId="77777777" w:rsidR="00A170FB" w:rsidRPr="000B4AF2" w:rsidRDefault="00A170FB" w:rsidP="00DF7F5E">
            <w:pPr>
              <w:pStyle w:val="BodyText"/>
              <w:ind w:left="90"/>
              <w:jc w:val="left"/>
              <w:rPr>
                <w:rFonts w:ascii="Cambria" w:hAnsi="Cambria"/>
                <w:sz w:val="18"/>
                <w:szCs w:val="18"/>
              </w:rPr>
            </w:pPr>
            <w:r w:rsidRPr="000B4AF2">
              <w:rPr>
                <w:rFonts w:ascii="Cambria" w:hAnsi="Cambria"/>
                <w:sz w:val="18"/>
                <w:szCs w:val="18"/>
              </w:rPr>
              <w:t>Amortization of intangibles</w:t>
            </w:r>
          </w:p>
        </w:tc>
        <w:tc>
          <w:tcPr>
            <w:tcW w:w="1605" w:type="pct"/>
            <w:tcBorders>
              <w:top w:val="nil"/>
            </w:tcBorders>
            <w:vAlign w:val="bottom"/>
          </w:tcPr>
          <w:p w14:paraId="65121A2D"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165</w:t>
            </w:r>
          </w:p>
        </w:tc>
        <w:tc>
          <w:tcPr>
            <w:tcW w:w="758" w:type="pct"/>
            <w:tcBorders>
              <w:top w:val="nil"/>
            </w:tcBorders>
            <w:vAlign w:val="bottom"/>
          </w:tcPr>
          <w:p w14:paraId="0283150E"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165</w:t>
            </w:r>
          </w:p>
        </w:tc>
      </w:tr>
      <w:tr w:rsidR="00A170FB" w:rsidRPr="000B4AF2" w14:paraId="376AEF33" w14:textId="77777777" w:rsidTr="00DF7F5E">
        <w:tc>
          <w:tcPr>
            <w:tcW w:w="2637" w:type="pct"/>
            <w:tcBorders>
              <w:bottom w:val="nil"/>
            </w:tcBorders>
            <w:shd w:val="clear" w:color="auto" w:fill="auto"/>
            <w:vAlign w:val="bottom"/>
          </w:tcPr>
          <w:p w14:paraId="0CEEF6B7" w14:textId="77777777" w:rsidR="00A170FB" w:rsidRPr="000B4AF2" w:rsidRDefault="00A170FB" w:rsidP="00DF7F5E">
            <w:pPr>
              <w:pStyle w:val="BodyText"/>
              <w:ind w:left="90"/>
              <w:jc w:val="left"/>
              <w:rPr>
                <w:rFonts w:ascii="Cambria" w:hAnsi="Cambria"/>
                <w:sz w:val="18"/>
                <w:szCs w:val="18"/>
              </w:rPr>
            </w:pPr>
            <w:r w:rsidRPr="000B4AF2">
              <w:rPr>
                <w:rFonts w:ascii="Cambria" w:hAnsi="Cambria"/>
                <w:sz w:val="18"/>
                <w:szCs w:val="18"/>
              </w:rPr>
              <w:t>Income taxes</w:t>
            </w:r>
          </w:p>
        </w:tc>
        <w:tc>
          <w:tcPr>
            <w:tcW w:w="1605" w:type="pct"/>
            <w:tcBorders>
              <w:bottom w:val="nil"/>
            </w:tcBorders>
            <w:vAlign w:val="bottom"/>
          </w:tcPr>
          <w:p w14:paraId="467B7304"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(19)</w:t>
            </w:r>
          </w:p>
        </w:tc>
        <w:tc>
          <w:tcPr>
            <w:tcW w:w="758" w:type="pct"/>
            <w:tcBorders>
              <w:bottom w:val="nil"/>
            </w:tcBorders>
            <w:vAlign w:val="bottom"/>
          </w:tcPr>
          <w:p w14:paraId="08F84490"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(15)</w:t>
            </w:r>
          </w:p>
        </w:tc>
      </w:tr>
      <w:tr w:rsidR="00A170FB" w:rsidRPr="000B4AF2" w14:paraId="5EACCE9E" w14:textId="77777777" w:rsidTr="00DF7F5E">
        <w:tc>
          <w:tcPr>
            <w:tcW w:w="2637" w:type="pct"/>
            <w:tcBorders>
              <w:top w:val="single" w:sz="4" w:space="0" w:color="auto"/>
              <w:bottom w:val="single" w:sz="4" w:space="0" w:color="auto"/>
            </w:tcBorders>
            <w:shd w:val="clear" w:color="auto" w:fill="auto"/>
            <w:vAlign w:val="bottom"/>
          </w:tcPr>
          <w:p w14:paraId="1C675BC9" w14:textId="77777777" w:rsidR="00A170FB" w:rsidRPr="000B4AF2" w:rsidRDefault="00A170FB" w:rsidP="00DF7F5E">
            <w:pPr>
              <w:pStyle w:val="BodyText"/>
              <w:spacing w:before="120"/>
              <w:jc w:val="left"/>
              <w:rPr>
                <w:rFonts w:ascii="Cambria" w:hAnsi="Cambria"/>
                <w:b/>
                <w:sz w:val="18"/>
                <w:szCs w:val="18"/>
              </w:rPr>
            </w:pPr>
            <w:r w:rsidRPr="000B4AF2">
              <w:rPr>
                <w:rFonts w:ascii="Cambria" w:hAnsi="Cambria"/>
                <w:b/>
                <w:sz w:val="18"/>
                <w:szCs w:val="18"/>
              </w:rPr>
              <w:t>EBITDA</w:t>
            </w:r>
          </w:p>
        </w:tc>
        <w:tc>
          <w:tcPr>
            <w:tcW w:w="1605" w:type="pct"/>
            <w:tcBorders>
              <w:top w:val="single" w:sz="4" w:space="0" w:color="auto"/>
              <w:bottom w:val="single" w:sz="4" w:space="0" w:color="auto"/>
            </w:tcBorders>
            <w:vAlign w:val="bottom"/>
          </w:tcPr>
          <w:p w14:paraId="4438E2D8" w14:textId="77777777" w:rsidR="00A170FB" w:rsidRPr="000B4AF2" w:rsidRDefault="00A170FB" w:rsidP="00DF7F5E">
            <w:pPr>
              <w:pStyle w:val="BodyText"/>
              <w:spacing w:before="120"/>
              <w:jc w:val="right"/>
              <w:rPr>
                <w:rFonts w:ascii="Cambria" w:hAnsi="Cambria"/>
                <w:sz w:val="18"/>
                <w:szCs w:val="18"/>
              </w:rPr>
            </w:pPr>
            <w:r w:rsidRPr="000B4AF2">
              <w:rPr>
                <w:rFonts w:ascii="Cambria" w:hAnsi="Cambria"/>
                <w:sz w:val="18"/>
                <w:szCs w:val="18"/>
              </w:rPr>
              <w:t>2,</w:t>
            </w:r>
            <w:r>
              <w:rPr>
                <w:rFonts w:ascii="Cambria" w:hAnsi="Cambria"/>
                <w:sz w:val="18"/>
                <w:szCs w:val="18"/>
              </w:rPr>
              <w:t>347</w:t>
            </w:r>
          </w:p>
        </w:tc>
        <w:tc>
          <w:tcPr>
            <w:tcW w:w="758" w:type="pct"/>
            <w:tcBorders>
              <w:top w:val="single" w:sz="4" w:space="0" w:color="auto"/>
              <w:bottom w:val="single" w:sz="4" w:space="0" w:color="auto"/>
            </w:tcBorders>
            <w:vAlign w:val="bottom"/>
          </w:tcPr>
          <w:p w14:paraId="5563547B" w14:textId="77777777" w:rsidR="00A170FB" w:rsidRPr="000B4AF2" w:rsidRDefault="00A170FB" w:rsidP="00DF7F5E">
            <w:pPr>
              <w:pStyle w:val="BodyText"/>
              <w:spacing w:before="120"/>
              <w:jc w:val="right"/>
              <w:rPr>
                <w:rFonts w:ascii="Cambria" w:hAnsi="Cambria"/>
                <w:sz w:val="18"/>
                <w:szCs w:val="18"/>
              </w:rPr>
            </w:pPr>
            <w:r w:rsidRPr="000B4AF2">
              <w:rPr>
                <w:rFonts w:ascii="Cambria" w:hAnsi="Cambria"/>
                <w:sz w:val="18"/>
                <w:szCs w:val="18"/>
              </w:rPr>
              <w:t>1,7</w:t>
            </w:r>
            <w:r>
              <w:rPr>
                <w:rFonts w:ascii="Cambria" w:hAnsi="Cambria"/>
                <w:sz w:val="18"/>
                <w:szCs w:val="18"/>
              </w:rPr>
              <w:t>75</w:t>
            </w:r>
          </w:p>
        </w:tc>
      </w:tr>
      <w:tr w:rsidR="00A170FB" w:rsidRPr="000B4AF2" w14:paraId="0F08C06E" w14:textId="77777777" w:rsidTr="00DF7F5E">
        <w:tc>
          <w:tcPr>
            <w:tcW w:w="2637" w:type="pct"/>
            <w:tcBorders>
              <w:top w:val="single" w:sz="4" w:space="0" w:color="auto"/>
              <w:bottom w:val="nil"/>
            </w:tcBorders>
            <w:shd w:val="clear" w:color="auto" w:fill="auto"/>
            <w:vAlign w:val="bottom"/>
          </w:tcPr>
          <w:p w14:paraId="267F7EBB" w14:textId="77777777" w:rsidR="00A170FB" w:rsidRPr="000B4AF2" w:rsidRDefault="00A170FB" w:rsidP="00DF7F5E">
            <w:pPr>
              <w:pStyle w:val="BodyText"/>
              <w:spacing w:before="120"/>
              <w:jc w:val="left"/>
              <w:rPr>
                <w:rFonts w:ascii="Cambria" w:hAnsi="Cambria"/>
                <w:sz w:val="18"/>
                <w:szCs w:val="18"/>
              </w:rPr>
            </w:pPr>
            <w:r w:rsidRPr="000B4AF2">
              <w:rPr>
                <w:rFonts w:ascii="Cambria" w:hAnsi="Cambria"/>
                <w:sz w:val="18"/>
                <w:szCs w:val="18"/>
              </w:rPr>
              <w:t>Add:</w:t>
            </w:r>
          </w:p>
        </w:tc>
        <w:tc>
          <w:tcPr>
            <w:tcW w:w="1605" w:type="pct"/>
            <w:tcBorders>
              <w:top w:val="single" w:sz="4" w:space="0" w:color="auto"/>
              <w:bottom w:val="nil"/>
            </w:tcBorders>
            <w:vAlign w:val="bottom"/>
          </w:tcPr>
          <w:p w14:paraId="042DA507" w14:textId="77777777" w:rsidR="00A170FB" w:rsidRPr="000B4AF2" w:rsidRDefault="00A170FB" w:rsidP="00DF7F5E">
            <w:pPr>
              <w:pStyle w:val="BodyText"/>
              <w:spacing w:before="120"/>
              <w:jc w:val="right"/>
              <w:rPr>
                <w:rFonts w:ascii="Cambria" w:hAnsi="Cambria"/>
                <w:sz w:val="18"/>
                <w:szCs w:val="18"/>
              </w:rPr>
            </w:pPr>
          </w:p>
        </w:tc>
        <w:tc>
          <w:tcPr>
            <w:tcW w:w="758" w:type="pct"/>
            <w:tcBorders>
              <w:top w:val="single" w:sz="4" w:space="0" w:color="auto"/>
              <w:bottom w:val="nil"/>
            </w:tcBorders>
            <w:vAlign w:val="bottom"/>
          </w:tcPr>
          <w:p w14:paraId="6620AFE5" w14:textId="77777777" w:rsidR="00A170FB" w:rsidRPr="000B4AF2" w:rsidRDefault="00A170FB" w:rsidP="00DF7F5E">
            <w:pPr>
              <w:pStyle w:val="BodyText"/>
              <w:spacing w:before="120"/>
              <w:jc w:val="right"/>
              <w:rPr>
                <w:rFonts w:ascii="Cambria" w:hAnsi="Cambria"/>
                <w:sz w:val="18"/>
                <w:szCs w:val="18"/>
              </w:rPr>
            </w:pPr>
          </w:p>
        </w:tc>
      </w:tr>
      <w:tr w:rsidR="00A170FB" w:rsidRPr="000B4AF2" w14:paraId="44079709" w14:textId="77777777" w:rsidTr="00DF7F5E">
        <w:tc>
          <w:tcPr>
            <w:tcW w:w="2637" w:type="pct"/>
            <w:tcBorders>
              <w:top w:val="nil"/>
              <w:bottom w:val="nil"/>
            </w:tcBorders>
            <w:vAlign w:val="bottom"/>
          </w:tcPr>
          <w:p w14:paraId="5DCB0670" w14:textId="77777777" w:rsidR="00A170FB" w:rsidRPr="000B4AF2" w:rsidRDefault="00A170FB" w:rsidP="00DF7F5E">
            <w:pPr>
              <w:pStyle w:val="BodyText"/>
              <w:jc w:val="left"/>
              <w:rPr>
                <w:rFonts w:ascii="Cambria" w:hAnsi="Cambria"/>
                <w:sz w:val="18"/>
                <w:szCs w:val="18"/>
              </w:rPr>
            </w:pPr>
            <w:r w:rsidRPr="000B4AF2">
              <w:rPr>
                <w:rFonts w:ascii="Cambria" w:hAnsi="Cambria"/>
                <w:sz w:val="18"/>
                <w:szCs w:val="18"/>
              </w:rPr>
              <w:t xml:space="preserve">  Stock based compensation</w:t>
            </w:r>
          </w:p>
        </w:tc>
        <w:tc>
          <w:tcPr>
            <w:tcW w:w="1605" w:type="pct"/>
            <w:tcBorders>
              <w:top w:val="nil"/>
              <w:bottom w:val="nil"/>
            </w:tcBorders>
            <w:vAlign w:val="bottom"/>
          </w:tcPr>
          <w:p w14:paraId="50C2E5A8"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26</w:t>
            </w:r>
          </w:p>
        </w:tc>
        <w:tc>
          <w:tcPr>
            <w:tcW w:w="758" w:type="pct"/>
            <w:tcBorders>
              <w:top w:val="nil"/>
              <w:bottom w:val="nil"/>
            </w:tcBorders>
            <w:vAlign w:val="bottom"/>
          </w:tcPr>
          <w:p w14:paraId="5FF1383E"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8</w:t>
            </w:r>
          </w:p>
        </w:tc>
      </w:tr>
      <w:tr w:rsidR="00A170FB" w:rsidRPr="000B4AF2" w14:paraId="5748A0DB" w14:textId="77777777" w:rsidTr="00DF7F5E">
        <w:tc>
          <w:tcPr>
            <w:tcW w:w="2637" w:type="pct"/>
            <w:tcBorders>
              <w:top w:val="nil"/>
              <w:bottom w:val="nil"/>
            </w:tcBorders>
            <w:vAlign w:val="bottom"/>
          </w:tcPr>
          <w:p w14:paraId="723A1F6A" w14:textId="77777777" w:rsidR="00A170FB" w:rsidRPr="000B4AF2" w:rsidRDefault="00A170FB" w:rsidP="00DF7F5E">
            <w:pPr>
              <w:pStyle w:val="BodyText"/>
              <w:jc w:val="left"/>
              <w:rPr>
                <w:rFonts w:ascii="Cambria" w:hAnsi="Cambria"/>
                <w:sz w:val="18"/>
                <w:szCs w:val="18"/>
              </w:rPr>
            </w:pPr>
            <w:r w:rsidRPr="000B4AF2">
              <w:rPr>
                <w:rFonts w:ascii="Cambria" w:hAnsi="Cambria"/>
                <w:sz w:val="18"/>
                <w:szCs w:val="18"/>
              </w:rPr>
              <w:t xml:space="preserve">  Loss </w:t>
            </w:r>
            <w:r>
              <w:rPr>
                <w:rFonts w:ascii="Cambria" w:hAnsi="Cambria"/>
                <w:sz w:val="18"/>
                <w:szCs w:val="18"/>
              </w:rPr>
              <w:t xml:space="preserve">(gain) </w:t>
            </w:r>
            <w:r w:rsidRPr="000B4AF2">
              <w:rPr>
                <w:rFonts w:ascii="Cambria" w:hAnsi="Cambria"/>
                <w:sz w:val="18"/>
                <w:szCs w:val="18"/>
              </w:rPr>
              <w:t xml:space="preserve">on </w:t>
            </w:r>
            <w:r>
              <w:rPr>
                <w:rFonts w:ascii="Cambria" w:hAnsi="Cambria"/>
                <w:sz w:val="18"/>
                <w:szCs w:val="18"/>
              </w:rPr>
              <w:t>sale of</w:t>
            </w:r>
            <w:r w:rsidRPr="000B4AF2">
              <w:rPr>
                <w:rFonts w:ascii="Cambria" w:hAnsi="Cambria"/>
                <w:sz w:val="18"/>
                <w:szCs w:val="18"/>
              </w:rPr>
              <w:t xml:space="preserve"> equipment</w:t>
            </w:r>
          </w:p>
        </w:tc>
        <w:tc>
          <w:tcPr>
            <w:tcW w:w="1605" w:type="pct"/>
            <w:tcBorders>
              <w:top w:val="nil"/>
              <w:bottom w:val="nil"/>
            </w:tcBorders>
            <w:vAlign w:val="bottom"/>
          </w:tcPr>
          <w:p w14:paraId="3AD41BF8" w14:textId="77777777" w:rsidR="00A170FB" w:rsidRPr="000B4AF2" w:rsidDel="00C20AFC" w:rsidRDefault="00A170FB" w:rsidP="00DF7F5E">
            <w:pPr>
              <w:pStyle w:val="BodyText"/>
              <w:jc w:val="right"/>
              <w:rPr>
                <w:rFonts w:ascii="Cambria" w:hAnsi="Cambria"/>
                <w:sz w:val="18"/>
                <w:szCs w:val="18"/>
              </w:rPr>
            </w:pPr>
            <w:r w:rsidRPr="000B4AF2">
              <w:rPr>
                <w:rFonts w:ascii="Cambria" w:hAnsi="Cambria"/>
                <w:sz w:val="18"/>
                <w:szCs w:val="18"/>
              </w:rPr>
              <w:t>381</w:t>
            </w:r>
          </w:p>
        </w:tc>
        <w:tc>
          <w:tcPr>
            <w:tcW w:w="758" w:type="pct"/>
            <w:tcBorders>
              <w:top w:val="nil"/>
              <w:bottom w:val="nil"/>
            </w:tcBorders>
            <w:vAlign w:val="bottom"/>
          </w:tcPr>
          <w:p w14:paraId="7641D9AC" w14:textId="77777777" w:rsidR="00A170FB" w:rsidRPr="00DF7F5E" w:rsidDel="00CC4939" w:rsidRDefault="00A170FB" w:rsidP="00DF7F5E">
            <w:pPr>
              <w:pStyle w:val="BodyText"/>
              <w:jc w:val="right"/>
              <w:rPr>
                <w:rFonts w:ascii="Cambria" w:hAnsi="Cambria"/>
                <w:sz w:val="18"/>
                <w:szCs w:val="18"/>
              </w:rPr>
            </w:pPr>
            <w:r w:rsidRPr="00DF7F5E">
              <w:rPr>
                <w:rFonts w:ascii="Cambria" w:hAnsi="Cambria"/>
                <w:sz w:val="18"/>
                <w:szCs w:val="18"/>
              </w:rPr>
              <w:t>(11)</w:t>
            </w:r>
          </w:p>
        </w:tc>
      </w:tr>
      <w:tr w:rsidR="00A170FB" w:rsidRPr="000B4AF2" w14:paraId="309945D9" w14:textId="77777777" w:rsidTr="00DF7F5E">
        <w:tc>
          <w:tcPr>
            <w:tcW w:w="2637" w:type="pct"/>
            <w:tcBorders>
              <w:top w:val="nil"/>
              <w:bottom w:val="nil"/>
            </w:tcBorders>
            <w:vAlign w:val="bottom"/>
          </w:tcPr>
          <w:p w14:paraId="184FD7B0" w14:textId="77777777" w:rsidR="00A170FB" w:rsidRPr="000B4AF2" w:rsidRDefault="00A170FB" w:rsidP="00DF7F5E">
            <w:pPr>
              <w:pStyle w:val="BodyText"/>
              <w:jc w:val="left"/>
              <w:rPr>
                <w:rFonts w:ascii="Cambria" w:hAnsi="Cambria"/>
                <w:sz w:val="18"/>
                <w:szCs w:val="18"/>
              </w:rPr>
            </w:pPr>
            <w:r w:rsidRPr="000B4AF2">
              <w:rPr>
                <w:rFonts w:ascii="Cambria" w:hAnsi="Cambria"/>
                <w:sz w:val="18"/>
                <w:szCs w:val="18"/>
              </w:rPr>
              <w:t xml:space="preserve">  Severance costs</w:t>
            </w:r>
          </w:p>
        </w:tc>
        <w:tc>
          <w:tcPr>
            <w:tcW w:w="1605" w:type="pct"/>
            <w:tcBorders>
              <w:top w:val="nil"/>
              <w:bottom w:val="nil"/>
            </w:tcBorders>
            <w:vAlign w:val="bottom"/>
          </w:tcPr>
          <w:p w14:paraId="4A124484"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4</w:t>
            </w:r>
          </w:p>
        </w:tc>
        <w:tc>
          <w:tcPr>
            <w:tcW w:w="758" w:type="pct"/>
            <w:tcBorders>
              <w:top w:val="nil"/>
              <w:bottom w:val="nil"/>
            </w:tcBorders>
            <w:vAlign w:val="bottom"/>
          </w:tcPr>
          <w:p w14:paraId="39DB6407"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w:t>
            </w:r>
          </w:p>
        </w:tc>
      </w:tr>
      <w:tr w:rsidR="00A170FB" w:rsidRPr="000B4AF2" w14:paraId="174B352B" w14:textId="77777777" w:rsidTr="00DF7F5E">
        <w:trPr>
          <w:trHeight w:val="350"/>
        </w:trPr>
        <w:tc>
          <w:tcPr>
            <w:tcW w:w="2637" w:type="pct"/>
            <w:tcBorders>
              <w:top w:val="single" w:sz="4" w:space="0" w:color="auto"/>
              <w:bottom w:val="single" w:sz="12" w:space="0" w:color="auto"/>
            </w:tcBorders>
            <w:shd w:val="clear" w:color="auto" w:fill="auto"/>
            <w:vAlign w:val="bottom"/>
          </w:tcPr>
          <w:p w14:paraId="03195F7E" w14:textId="77777777" w:rsidR="00A170FB" w:rsidRPr="000B4AF2" w:rsidRDefault="00A170FB" w:rsidP="00DF7F5E">
            <w:pPr>
              <w:pStyle w:val="BodyText"/>
              <w:spacing w:before="120"/>
              <w:jc w:val="left"/>
              <w:rPr>
                <w:rFonts w:ascii="Cambria" w:hAnsi="Cambria"/>
                <w:b/>
                <w:sz w:val="18"/>
                <w:szCs w:val="18"/>
              </w:rPr>
            </w:pPr>
            <w:r w:rsidRPr="000B4AF2">
              <w:rPr>
                <w:rFonts w:ascii="Cambria" w:hAnsi="Cambria"/>
                <w:b/>
                <w:sz w:val="18"/>
                <w:szCs w:val="18"/>
              </w:rPr>
              <w:t>Adjusted EBITDA</w:t>
            </w:r>
          </w:p>
        </w:tc>
        <w:tc>
          <w:tcPr>
            <w:tcW w:w="1605" w:type="pct"/>
            <w:tcBorders>
              <w:top w:val="single" w:sz="4" w:space="0" w:color="auto"/>
              <w:bottom w:val="single" w:sz="12" w:space="0" w:color="auto"/>
            </w:tcBorders>
            <w:vAlign w:val="bottom"/>
          </w:tcPr>
          <w:p w14:paraId="7F710716" w14:textId="77777777" w:rsidR="00A170FB" w:rsidRPr="000B4AF2" w:rsidRDefault="00A170FB" w:rsidP="00DF7F5E">
            <w:pPr>
              <w:pStyle w:val="BodyText"/>
              <w:spacing w:before="120"/>
              <w:jc w:val="right"/>
              <w:rPr>
                <w:rFonts w:ascii="Cambria" w:hAnsi="Cambria"/>
                <w:sz w:val="18"/>
                <w:szCs w:val="18"/>
              </w:rPr>
            </w:pPr>
            <w:r w:rsidRPr="000B4AF2">
              <w:rPr>
                <w:rFonts w:ascii="Cambria" w:hAnsi="Cambria"/>
                <w:sz w:val="18"/>
                <w:szCs w:val="18"/>
              </w:rPr>
              <w:t>2,</w:t>
            </w:r>
            <w:r>
              <w:rPr>
                <w:rFonts w:ascii="Cambria" w:hAnsi="Cambria"/>
                <w:sz w:val="18"/>
                <w:szCs w:val="18"/>
              </w:rPr>
              <w:t>758</w:t>
            </w:r>
          </w:p>
        </w:tc>
        <w:tc>
          <w:tcPr>
            <w:tcW w:w="758" w:type="pct"/>
            <w:tcBorders>
              <w:top w:val="single" w:sz="4" w:space="0" w:color="auto"/>
              <w:bottom w:val="single" w:sz="12" w:space="0" w:color="auto"/>
            </w:tcBorders>
            <w:vAlign w:val="bottom"/>
          </w:tcPr>
          <w:p w14:paraId="2E29DE8B" w14:textId="77777777" w:rsidR="00A170FB" w:rsidRPr="000B4AF2" w:rsidRDefault="00A170FB" w:rsidP="00DF7F5E">
            <w:pPr>
              <w:pStyle w:val="BodyText"/>
              <w:spacing w:before="120"/>
              <w:jc w:val="right"/>
              <w:rPr>
                <w:rFonts w:ascii="Cambria" w:hAnsi="Cambria"/>
                <w:sz w:val="18"/>
                <w:szCs w:val="18"/>
              </w:rPr>
            </w:pPr>
            <w:r w:rsidRPr="000B4AF2">
              <w:rPr>
                <w:rFonts w:ascii="Cambria" w:hAnsi="Cambria"/>
                <w:sz w:val="18"/>
                <w:szCs w:val="18"/>
              </w:rPr>
              <w:t>1,7</w:t>
            </w:r>
            <w:r>
              <w:rPr>
                <w:rFonts w:ascii="Cambria" w:hAnsi="Cambria"/>
                <w:sz w:val="18"/>
                <w:szCs w:val="18"/>
              </w:rPr>
              <w:t>72</w:t>
            </w:r>
          </w:p>
        </w:tc>
      </w:tr>
    </w:tbl>
    <w:p w14:paraId="3B436EB7" w14:textId="77777777" w:rsidR="00A170FB" w:rsidRPr="00DF7F5E" w:rsidRDefault="00A170FB" w:rsidP="00A170FB">
      <w:pPr>
        <w:spacing w:before="120"/>
        <w:jc w:val="both"/>
        <w:rPr>
          <w:rFonts w:ascii="Cambria" w:hAnsi="Cambria"/>
          <w:sz w:val="20"/>
        </w:rPr>
      </w:pPr>
      <w:r w:rsidRPr="00DF7F5E">
        <w:rPr>
          <w:rFonts w:ascii="Cambria" w:hAnsi="Cambria"/>
          <w:sz w:val="20"/>
        </w:rPr>
        <w:t>Included in Adjusted EBITDA for the three months ended March 31, 2019 is a positive $469 impact from the adoption of IFRS 16 accounting standard.</w:t>
      </w:r>
    </w:p>
    <w:p w14:paraId="24FB2FE2" w14:textId="77777777" w:rsidR="009E0E92" w:rsidRPr="003B7773" w:rsidRDefault="00440524" w:rsidP="00F638B0">
      <w:pPr>
        <w:pStyle w:val="BodyText"/>
        <w:spacing w:before="240"/>
        <w:rPr>
          <w:rFonts w:ascii="Cambria" w:hAnsi="Cambria"/>
          <w:b/>
          <w:i/>
          <w:sz w:val="20"/>
        </w:rPr>
      </w:pPr>
      <w:r w:rsidRPr="003B7773">
        <w:rPr>
          <w:rFonts w:ascii="Cambria" w:hAnsi="Cambria"/>
          <w:b/>
          <w:i/>
          <w:sz w:val="20"/>
        </w:rPr>
        <w:t>A</w:t>
      </w:r>
      <w:r w:rsidR="009E0E92" w:rsidRPr="003B7773">
        <w:rPr>
          <w:rFonts w:ascii="Cambria" w:hAnsi="Cambria"/>
          <w:b/>
          <w:i/>
          <w:sz w:val="20"/>
        </w:rPr>
        <w:t>djusted EBIT</w:t>
      </w:r>
    </w:p>
    <w:p w14:paraId="5368BCEE" w14:textId="77777777" w:rsidR="00A170FB" w:rsidRPr="000B4AF2" w:rsidRDefault="00A170FB" w:rsidP="00A170FB">
      <w:pPr>
        <w:pStyle w:val="BodyText"/>
        <w:spacing w:before="120"/>
        <w:rPr>
          <w:rFonts w:ascii="Cambria" w:hAnsi="Cambria"/>
          <w:sz w:val="20"/>
        </w:rPr>
      </w:pPr>
      <w:r w:rsidRPr="000B4AF2">
        <w:rPr>
          <w:rFonts w:ascii="Cambria" w:hAnsi="Cambria"/>
          <w:sz w:val="20"/>
        </w:rPr>
        <w:t xml:space="preserve">Adjusted EBIT refers to earnings before interest and finance charges, taxes, and severance costs. </w:t>
      </w:r>
    </w:p>
    <w:p w14:paraId="7424C967" w14:textId="77777777" w:rsidR="002D7FD2" w:rsidRDefault="002D7FD2" w:rsidP="002D7FD2">
      <w:pPr>
        <w:pStyle w:val="BodyText"/>
        <w:spacing w:before="120"/>
        <w:rPr>
          <w:rFonts w:ascii="Cambria" w:hAnsi="Cambria"/>
          <w:sz w:val="20"/>
        </w:rPr>
      </w:pPr>
      <w:r w:rsidRPr="00036773">
        <w:rPr>
          <w:rFonts w:ascii="Cambria" w:hAnsi="Cambria"/>
          <w:sz w:val="20"/>
        </w:rPr>
        <w:t>A reconciliation of net income to Adjusted EBIT is provided below:</w:t>
      </w:r>
    </w:p>
    <w:tbl>
      <w:tblPr>
        <w:tblW w:w="4859" w:type="pct"/>
        <w:tblInd w:w="108" w:type="dxa"/>
        <w:tblBorders>
          <w:top w:val="single" w:sz="4" w:space="0" w:color="auto"/>
          <w:bottom w:val="single" w:sz="4" w:space="0" w:color="auto"/>
        </w:tblBorders>
        <w:tblLook w:val="01E0" w:firstRow="1" w:lastRow="1" w:firstColumn="1" w:lastColumn="1" w:noHBand="0" w:noVBand="0"/>
      </w:tblPr>
      <w:tblGrid>
        <w:gridCol w:w="4173"/>
        <w:gridCol w:w="4138"/>
        <w:gridCol w:w="1485"/>
      </w:tblGrid>
      <w:tr w:rsidR="00A170FB" w:rsidRPr="000B4AF2" w14:paraId="79B16230" w14:textId="77777777" w:rsidTr="00DF7F5E">
        <w:tc>
          <w:tcPr>
            <w:tcW w:w="2130" w:type="pct"/>
            <w:tcBorders>
              <w:top w:val="single" w:sz="12" w:space="0" w:color="auto"/>
              <w:bottom w:val="nil"/>
            </w:tcBorders>
            <w:shd w:val="clear" w:color="auto" w:fill="auto"/>
          </w:tcPr>
          <w:p w14:paraId="424F778B" w14:textId="77777777" w:rsidR="00A170FB" w:rsidRPr="000B4AF2" w:rsidRDefault="00A170FB" w:rsidP="00DF7F5E">
            <w:pPr>
              <w:pStyle w:val="BodyText"/>
              <w:spacing w:before="120"/>
              <w:rPr>
                <w:rFonts w:ascii="Cambria" w:hAnsi="Cambria"/>
                <w:b/>
                <w:sz w:val="18"/>
                <w:szCs w:val="18"/>
              </w:rPr>
            </w:pPr>
          </w:p>
        </w:tc>
        <w:tc>
          <w:tcPr>
            <w:tcW w:w="2870" w:type="pct"/>
            <w:gridSpan w:val="2"/>
            <w:tcBorders>
              <w:top w:val="single" w:sz="12" w:space="0" w:color="auto"/>
              <w:bottom w:val="nil"/>
            </w:tcBorders>
          </w:tcPr>
          <w:p w14:paraId="7DA9E489" w14:textId="77777777" w:rsidR="00A170FB" w:rsidRPr="000B4AF2" w:rsidRDefault="00A170FB" w:rsidP="00DF7F5E">
            <w:pPr>
              <w:pStyle w:val="BodyText"/>
              <w:spacing w:before="120"/>
              <w:jc w:val="right"/>
              <w:rPr>
                <w:rFonts w:ascii="Cambria" w:hAnsi="Cambria"/>
                <w:b/>
                <w:sz w:val="18"/>
                <w:szCs w:val="18"/>
              </w:rPr>
            </w:pPr>
            <w:r w:rsidRPr="000B4AF2">
              <w:rPr>
                <w:rFonts w:ascii="Cambria" w:hAnsi="Cambria"/>
                <w:b/>
                <w:sz w:val="18"/>
                <w:szCs w:val="18"/>
              </w:rPr>
              <w:t>Three months ended March 31</w:t>
            </w:r>
          </w:p>
        </w:tc>
      </w:tr>
      <w:tr w:rsidR="00A170FB" w:rsidRPr="000B4AF2" w14:paraId="44C671E8" w14:textId="77777777" w:rsidTr="00DF7F5E">
        <w:tc>
          <w:tcPr>
            <w:tcW w:w="2130" w:type="pct"/>
            <w:tcBorders>
              <w:top w:val="nil"/>
              <w:bottom w:val="single" w:sz="4" w:space="0" w:color="auto"/>
            </w:tcBorders>
            <w:shd w:val="clear" w:color="auto" w:fill="auto"/>
          </w:tcPr>
          <w:p w14:paraId="2510C68C" w14:textId="77777777" w:rsidR="00A170FB" w:rsidRPr="000B4AF2" w:rsidRDefault="00A170FB" w:rsidP="00DF7F5E">
            <w:pPr>
              <w:pStyle w:val="BodyText"/>
              <w:rPr>
                <w:rFonts w:ascii="Cambria" w:hAnsi="Cambria"/>
                <w:b/>
                <w:sz w:val="18"/>
                <w:szCs w:val="18"/>
              </w:rPr>
            </w:pPr>
            <w:r w:rsidRPr="000B4AF2">
              <w:rPr>
                <w:rFonts w:ascii="Cambria" w:hAnsi="Cambria"/>
                <w:b/>
                <w:sz w:val="18"/>
                <w:szCs w:val="18"/>
              </w:rPr>
              <w:t>(in $,000s)</w:t>
            </w:r>
          </w:p>
        </w:tc>
        <w:tc>
          <w:tcPr>
            <w:tcW w:w="2112" w:type="pct"/>
            <w:tcBorders>
              <w:top w:val="nil"/>
              <w:bottom w:val="single" w:sz="4" w:space="0" w:color="auto"/>
            </w:tcBorders>
          </w:tcPr>
          <w:p w14:paraId="0F9DAD1F" w14:textId="77777777" w:rsidR="00A170FB" w:rsidRPr="000B4AF2" w:rsidRDefault="00A170FB" w:rsidP="00DF7F5E">
            <w:pPr>
              <w:pStyle w:val="BodyText"/>
              <w:jc w:val="right"/>
              <w:rPr>
                <w:rFonts w:ascii="Cambria" w:hAnsi="Cambria"/>
                <w:b/>
                <w:sz w:val="18"/>
                <w:szCs w:val="18"/>
              </w:rPr>
            </w:pPr>
            <w:r w:rsidRPr="000B4AF2">
              <w:rPr>
                <w:rFonts w:ascii="Cambria" w:hAnsi="Cambria"/>
                <w:b/>
                <w:sz w:val="18"/>
                <w:szCs w:val="18"/>
              </w:rPr>
              <w:t>2019</w:t>
            </w:r>
          </w:p>
        </w:tc>
        <w:tc>
          <w:tcPr>
            <w:tcW w:w="758" w:type="pct"/>
            <w:tcBorders>
              <w:top w:val="nil"/>
              <w:bottom w:val="single" w:sz="4" w:space="0" w:color="auto"/>
            </w:tcBorders>
          </w:tcPr>
          <w:p w14:paraId="2F0743F2" w14:textId="77777777" w:rsidR="00A170FB" w:rsidRPr="000B4AF2" w:rsidRDefault="00A170FB" w:rsidP="00DF7F5E">
            <w:pPr>
              <w:pStyle w:val="BodyText"/>
              <w:jc w:val="right"/>
              <w:rPr>
                <w:rFonts w:ascii="Cambria" w:hAnsi="Cambria"/>
                <w:b/>
                <w:sz w:val="18"/>
                <w:szCs w:val="18"/>
              </w:rPr>
            </w:pPr>
            <w:r w:rsidRPr="000B4AF2">
              <w:rPr>
                <w:rFonts w:ascii="Cambria" w:hAnsi="Cambria"/>
                <w:b/>
                <w:sz w:val="18"/>
                <w:szCs w:val="18"/>
              </w:rPr>
              <w:t>2018</w:t>
            </w:r>
          </w:p>
        </w:tc>
      </w:tr>
      <w:tr w:rsidR="00A170FB" w:rsidRPr="000B4AF2" w14:paraId="34134F3E" w14:textId="77777777" w:rsidTr="00DF7F5E">
        <w:tc>
          <w:tcPr>
            <w:tcW w:w="2130" w:type="pct"/>
            <w:vAlign w:val="bottom"/>
          </w:tcPr>
          <w:p w14:paraId="0C0CA6B4" w14:textId="77777777" w:rsidR="00A170FB" w:rsidRPr="000B4AF2" w:rsidRDefault="00A170FB" w:rsidP="00DF7F5E">
            <w:pPr>
              <w:pStyle w:val="BodyText"/>
              <w:spacing w:before="120"/>
              <w:jc w:val="left"/>
              <w:rPr>
                <w:rFonts w:ascii="Cambria" w:hAnsi="Cambria"/>
                <w:b/>
                <w:sz w:val="18"/>
                <w:szCs w:val="18"/>
              </w:rPr>
            </w:pPr>
            <w:r w:rsidRPr="000B4AF2">
              <w:rPr>
                <w:rFonts w:ascii="Cambria" w:hAnsi="Cambria"/>
                <w:b/>
                <w:sz w:val="18"/>
                <w:szCs w:val="18"/>
              </w:rPr>
              <w:t>Net income from continuing operations</w:t>
            </w:r>
          </w:p>
        </w:tc>
        <w:tc>
          <w:tcPr>
            <w:tcW w:w="2112" w:type="pct"/>
            <w:vAlign w:val="bottom"/>
          </w:tcPr>
          <w:p w14:paraId="5C63FD90" w14:textId="77777777" w:rsidR="00A170FB" w:rsidRPr="000B4AF2" w:rsidRDefault="00A170FB" w:rsidP="00DF7F5E">
            <w:pPr>
              <w:pStyle w:val="BodyText"/>
              <w:spacing w:before="120"/>
              <w:jc w:val="right"/>
              <w:rPr>
                <w:rFonts w:ascii="Cambria" w:hAnsi="Cambria"/>
                <w:sz w:val="18"/>
                <w:szCs w:val="18"/>
              </w:rPr>
            </w:pPr>
            <w:r w:rsidRPr="000B4AF2">
              <w:rPr>
                <w:rFonts w:ascii="Cambria" w:hAnsi="Cambria"/>
                <w:sz w:val="18"/>
                <w:szCs w:val="18"/>
              </w:rPr>
              <w:t>(</w:t>
            </w:r>
            <w:r>
              <w:rPr>
                <w:rFonts w:ascii="Cambria" w:hAnsi="Cambria"/>
                <w:sz w:val="18"/>
                <w:szCs w:val="18"/>
              </w:rPr>
              <w:t>683</w:t>
            </w:r>
            <w:r w:rsidRPr="000B4AF2">
              <w:rPr>
                <w:rFonts w:ascii="Cambria" w:hAnsi="Cambria"/>
                <w:sz w:val="18"/>
                <w:szCs w:val="18"/>
              </w:rPr>
              <w:t>)</w:t>
            </w:r>
          </w:p>
        </w:tc>
        <w:tc>
          <w:tcPr>
            <w:tcW w:w="758" w:type="pct"/>
            <w:vAlign w:val="bottom"/>
          </w:tcPr>
          <w:p w14:paraId="030363AB" w14:textId="77777777" w:rsidR="00A170FB" w:rsidRPr="000B4AF2" w:rsidRDefault="00A170FB" w:rsidP="00DF7F5E">
            <w:pPr>
              <w:pStyle w:val="BodyText"/>
              <w:spacing w:before="120"/>
              <w:jc w:val="right"/>
              <w:rPr>
                <w:rFonts w:ascii="Cambria" w:hAnsi="Cambria"/>
                <w:sz w:val="18"/>
                <w:szCs w:val="18"/>
              </w:rPr>
            </w:pPr>
            <w:r w:rsidRPr="000B4AF2">
              <w:rPr>
                <w:rFonts w:ascii="Cambria" w:hAnsi="Cambria"/>
                <w:sz w:val="18"/>
                <w:szCs w:val="18"/>
              </w:rPr>
              <w:t>(616)</w:t>
            </w:r>
          </w:p>
        </w:tc>
      </w:tr>
      <w:tr w:rsidR="00A170FB" w:rsidRPr="000B4AF2" w14:paraId="381CE9EC" w14:textId="77777777" w:rsidTr="00DF7F5E">
        <w:trPr>
          <w:trHeight w:val="117"/>
        </w:trPr>
        <w:tc>
          <w:tcPr>
            <w:tcW w:w="2130" w:type="pct"/>
            <w:shd w:val="clear" w:color="auto" w:fill="auto"/>
            <w:vAlign w:val="bottom"/>
          </w:tcPr>
          <w:p w14:paraId="63D3D93C" w14:textId="77777777" w:rsidR="00A170FB" w:rsidRPr="000B4AF2" w:rsidRDefault="00A170FB" w:rsidP="00DF7F5E">
            <w:pPr>
              <w:pStyle w:val="BodyText"/>
              <w:spacing w:before="120"/>
              <w:jc w:val="left"/>
              <w:rPr>
                <w:rFonts w:ascii="Cambria" w:hAnsi="Cambria"/>
                <w:sz w:val="18"/>
                <w:szCs w:val="18"/>
              </w:rPr>
            </w:pPr>
            <w:r w:rsidRPr="000B4AF2">
              <w:rPr>
                <w:rFonts w:ascii="Cambria" w:hAnsi="Cambria"/>
                <w:sz w:val="18"/>
                <w:szCs w:val="18"/>
              </w:rPr>
              <w:t>Add:</w:t>
            </w:r>
          </w:p>
        </w:tc>
        <w:tc>
          <w:tcPr>
            <w:tcW w:w="2112" w:type="pct"/>
            <w:vAlign w:val="bottom"/>
          </w:tcPr>
          <w:p w14:paraId="5141D03A" w14:textId="77777777" w:rsidR="00A170FB" w:rsidRPr="000B4AF2" w:rsidRDefault="00A170FB" w:rsidP="00DF7F5E">
            <w:pPr>
              <w:pStyle w:val="BodyText"/>
              <w:spacing w:before="120"/>
              <w:jc w:val="right"/>
              <w:rPr>
                <w:rFonts w:ascii="Cambria" w:hAnsi="Cambria"/>
                <w:b/>
                <w:sz w:val="18"/>
                <w:szCs w:val="18"/>
              </w:rPr>
            </w:pPr>
          </w:p>
        </w:tc>
        <w:tc>
          <w:tcPr>
            <w:tcW w:w="758" w:type="pct"/>
            <w:vAlign w:val="bottom"/>
          </w:tcPr>
          <w:p w14:paraId="64DE1D74" w14:textId="77777777" w:rsidR="00A170FB" w:rsidRPr="000B4AF2" w:rsidRDefault="00A170FB" w:rsidP="00DF7F5E">
            <w:pPr>
              <w:pStyle w:val="BodyText"/>
              <w:spacing w:before="120"/>
              <w:jc w:val="right"/>
              <w:rPr>
                <w:rFonts w:ascii="Cambria" w:hAnsi="Cambria"/>
                <w:b/>
                <w:sz w:val="18"/>
                <w:szCs w:val="18"/>
              </w:rPr>
            </w:pPr>
          </w:p>
        </w:tc>
      </w:tr>
      <w:tr w:rsidR="00A170FB" w:rsidRPr="000B4AF2" w14:paraId="6BB0DD87" w14:textId="77777777" w:rsidTr="00DF7F5E">
        <w:trPr>
          <w:trHeight w:val="171"/>
        </w:trPr>
        <w:tc>
          <w:tcPr>
            <w:tcW w:w="2130" w:type="pct"/>
            <w:vAlign w:val="bottom"/>
          </w:tcPr>
          <w:p w14:paraId="4846C319" w14:textId="77777777" w:rsidR="00A170FB" w:rsidRPr="000B4AF2" w:rsidRDefault="00A170FB" w:rsidP="00DF7F5E">
            <w:pPr>
              <w:pStyle w:val="BodyText"/>
              <w:ind w:left="90"/>
              <w:jc w:val="left"/>
              <w:rPr>
                <w:rFonts w:ascii="Cambria" w:hAnsi="Cambria"/>
                <w:sz w:val="18"/>
                <w:szCs w:val="18"/>
              </w:rPr>
            </w:pPr>
            <w:r w:rsidRPr="000B4AF2">
              <w:rPr>
                <w:rFonts w:ascii="Cambria" w:hAnsi="Cambria"/>
                <w:sz w:val="18"/>
                <w:szCs w:val="18"/>
              </w:rPr>
              <w:t>Finance costs</w:t>
            </w:r>
          </w:p>
        </w:tc>
        <w:tc>
          <w:tcPr>
            <w:tcW w:w="2112" w:type="pct"/>
            <w:vAlign w:val="bottom"/>
          </w:tcPr>
          <w:p w14:paraId="5DB7710B" w14:textId="77777777" w:rsidR="00A170FB" w:rsidRPr="000B4AF2" w:rsidRDefault="00A170FB" w:rsidP="00DF7F5E">
            <w:pPr>
              <w:pStyle w:val="BodyText"/>
              <w:jc w:val="right"/>
              <w:rPr>
                <w:rFonts w:ascii="Cambria" w:hAnsi="Cambria"/>
                <w:sz w:val="18"/>
                <w:szCs w:val="18"/>
              </w:rPr>
            </w:pPr>
            <w:r>
              <w:rPr>
                <w:rFonts w:ascii="Cambria" w:hAnsi="Cambria"/>
                <w:sz w:val="18"/>
                <w:szCs w:val="18"/>
              </w:rPr>
              <w:t>1,091</w:t>
            </w:r>
          </w:p>
        </w:tc>
        <w:tc>
          <w:tcPr>
            <w:tcW w:w="758" w:type="pct"/>
            <w:vAlign w:val="bottom"/>
          </w:tcPr>
          <w:p w14:paraId="6178A077"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836</w:t>
            </w:r>
          </w:p>
        </w:tc>
      </w:tr>
      <w:tr w:rsidR="00A170FB" w:rsidRPr="000B4AF2" w14:paraId="37C9425F" w14:textId="77777777" w:rsidTr="00DF7F5E">
        <w:tc>
          <w:tcPr>
            <w:tcW w:w="2130" w:type="pct"/>
            <w:tcBorders>
              <w:bottom w:val="nil"/>
            </w:tcBorders>
            <w:shd w:val="clear" w:color="auto" w:fill="auto"/>
            <w:vAlign w:val="bottom"/>
          </w:tcPr>
          <w:p w14:paraId="7B2F7E3F" w14:textId="77777777" w:rsidR="00A170FB" w:rsidRPr="000B4AF2" w:rsidRDefault="00A170FB" w:rsidP="00DF7F5E">
            <w:pPr>
              <w:pStyle w:val="BodyText"/>
              <w:ind w:left="90"/>
              <w:jc w:val="left"/>
              <w:rPr>
                <w:rFonts w:ascii="Cambria" w:hAnsi="Cambria"/>
                <w:sz w:val="18"/>
                <w:szCs w:val="18"/>
              </w:rPr>
            </w:pPr>
            <w:r w:rsidRPr="000B4AF2">
              <w:rPr>
                <w:rFonts w:ascii="Cambria" w:hAnsi="Cambria"/>
                <w:sz w:val="18"/>
                <w:szCs w:val="18"/>
              </w:rPr>
              <w:t>Income taxes</w:t>
            </w:r>
          </w:p>
        </w:tc>
        <w:tc>
          <w:tcPr>
            <w:tcW w:w="2112" w:type="pct"/>
            <w:tcBorders>
              <w:bottom w:val="nil"/>
            </w:tcBorders>
            <w:vAlign w:val="bottom"/>
          </w:tcPr>
          <w:p w14:paraId="680B40FA"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(19)</w:t>
            </w:r>
          </w:p>
        </w:tc>
        <w:tc>
          <w:tcPr>
            <w:tcW w:w="758" w:type="pct"/>
            <w:tcBorders>
              <w:bottom w:val="nil"/>
            </w:tcBorders>
            <w:vAlign w:val="bottom"/>
          </w:tcPr>
          <w:p w14:paraId="12C8AE09"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(15)</w:t>
            </w:r>
          </w:p>
        </w:tc>
      </w:tr>
      <w:tr w:rsidR="00A170FB" w:rsidRPr="000B4AF2" w14:paraId="23BA70CA" w14:textId="77777777" w:rsidTr="00DF7F5E">
        <w:tc>
          <w:tcPr>
            <w:tcW w:w="2130" w:type="pct"/>
            <w:tcBorders>
              <w:bottom w:val="nil"/>
            </w:tcBorders>
            <w:shd w:val="clear" w:color="auto" w:fill="auto"/>
            <w:vAlign w:val="bottom"/>
          </w:tcPr>
          <w:p w14:paraId="3F040BB5" w14:textId="77777777" w:rsidR="00A170FB" w:rsidRPr="000B4AF2" w:rsidRDefault="00A170FB" w:rsidP="00DF7F5E">
            <w:pPr>
              <w:pStyle w:val="BodyText"/>
              <w:ind w:left="90"/>
              <w:jc w:val="left"/>
              <w:rPr>
                <w:rFonts w:ascii="Cambria" w:hAnsi="Cambria"/>
                <w:sz w:val="18"/>
                <w:szCs w:val="18"/>
              </w:rPr>
            </w:pPr>
            <w:r w:rsidRPr="000B4AF2">
              <w:rPr>
                <w:rFonts w:ascii="Cambria" w:hAnsi="Cambria"/>
                <w:sz w:val="18"/>
                <w:szCs w:val="18"/>
              </w:rPr>
              <w:t>Severance costs</w:t>
            </w:r>
          </w:p>
        </w:tc>
        <w:tc>
          <w:tcPr>
            <w:tcW w:w="2112" w:type="pct"/>
            <w:tcBorders>
              <w:bottom w:val="nil"/>
            </w:tcBorders>
            <w:vAlign w:val="bottom"/>
          </w:tcPr>
          <w:p w14:paraId="1941E663"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4</w:t>
            </w:r>
          </w:p>
        </w:tc>
        <w:tc>
          <w:tcPr>
            <w:tcW w:w="758" w:type="pct"/>
            <w:tcBorders>
              <w:bottom w:val="nil"/>
            </w:tcBorders>
            <w:vAlign w:val="bottom"/>
          </w:tcPr>
          <w:p w14:paraId="10303052" w14:textId="77777777" w:rsidR="00A170FB" w:rsidRPr="000B4AF2" w:rsidRDefault="00A170FB" w:rsidP="00DF7F5E">
            <w:pPr>
              <w:pStyle w:val="BodyText"/>
              <w:jc w:val="right"/>
              <w:rPr>
                <w:rFonts w:ascii="Cambria" w:hAnsi="Cambria"/>
                <w:sz w:val="18"/>
                <w:szCs w:val="18"/>
              </w:rPr>
            </w:pPr>
            <w:r w:rsidRPr="000B4AF2">
              <w:rPr>
                <w:rFonts w:ascii="Cambria" w:hAnsi="Cambria"/>
                <w:sz w:val="18"/>
                <w:szCs w:val="18"/>
              </w:rPr>
              <w:t>—</w:t>
            </w:r>
          </w:p>
        </w:tc>
      </w:tr>
      <w:tr w:rsidR="00A170FB" w:rsidRPr="000B4AF2" w14:paraId="2F85698F" w14:textId="77777777" w:rsidTr="00DF7F5E">
        <w:trPr>
          <w:trHeight w:val="350"/>
        </w:trPr>
        <w:tc>
          <w:tcPr>
            <w:tcW w:w="2130" w:type="pct"/>
            <w:tcBorders>
              <w:top w:val="single" w:sz="4" w:space="0" w:color="auto"/>
              <w:bottom w:val="single" w:sz="12" w:space="0" w:color="auto"/>
            </w:tcBorders>
            <w:shd w:val="clear" w:color="auto" w:fill="auto"/>
            <w:vAlign w:val="bottom"/>
          </w:tcPr>
          <w:p w14:paraId="4285B54C" w14:textId="77777777" w:rsidR="00A170FB" w:rsidRPr="000B4AF2" w:rsidRDefault="00A170FB" w:rsidP="00DF7F5E">
            <w:pPr>
              <w:pStyle w:val="BodyText"/>
              <w:spacing w:before="120"/>
              <w:jc w:val="left"/>
              <w:rPr>
                <w:rFonts w:ascii="Cambria" w:hAnsi="Cambria"/>
                <w:b/>
                <w:sz w:val="18"/>
                <w:szCs w:val="18"/>
              </w:rPr>
            </w:pPr>
            <w:r w:rsidRPr="000B4AF2">
              <w:rPr>
                <w:rFonts w:ascii="Cambria" w:hAnsi="Cambria"/>
                <w:b/>
                <w:sz w:val="18"/>
                <w:szCs w:val="18"/>
              </w:rPr>
              <w:t>Adjusted EBIT</w:t>
            </w:r>
          </w:p>
        </w:tc>
        <w:tc>
          <w:tcPr>
            <w:tcW w:w="2112" w:type="pct"/>
            <w:tcBorders>
              <w:top w:val="single" w:sz="4" w:space="0" w:color="auto"/>
              <w:bottom w:val="single" w:sz="12" w:space="0" w:color="auto"/>
            </w:tcBorders>
            <w:vAlign w:val="bottom"/>
          </w:tcPr>
          <w:p w14:paraId="1E88FC21" w14:textId="77777777" w:rsidR="00A170FB" w:rsidRPr="000B4AF2" w:rsidRDefault="00A170FB" w:rsidP="00DF7F5E">
            <w:pPr>
              <w:pStyle w:val="BodyText"/>
              <w:spacing w:before="120"/>
              <w:jc w:val="right"/>
              <w:rPr>
                <w:rFonts w:ascii="Cambria" w:hAnsi="Cambria"/>
                <w:sz w:val="18"/>
                <w:szCs w:val="18"/>
              </w:rPr>
            </w:pPr>
            <w:r>
              <w:rPr>
                <w:rFonts w:ascii="Cambria" w:hAnsi="Cambria"/>
                <w:sz w:val="18"/>
                <w:szCs w:val="18"/>
              </w:rPr>
              <w:t>393</w:t>
            </w:r>
          </w:p>
        </w:tc>
        <w:tc>
          <w:tcPr>
            <w:tcW w:w="758" w:type="pct"/>
            <w:tcBorders>
              <w:top w:val="single" w:sz="4" w:space="0" w:color="auto"/>
              <w:bottom w:val="single" w:sz="12" w:space="0" w:color="auto"/>
            </w:tcBorders>
            <w:vAlign w:val="bottom"/>
          </w:tcPr>
          <w:p w14:paraId="083D3776" w14:textId="77777777" w:rsidR="00A170FB" w:rsidRPr="000B4AF2" w:rsidRDefault="00A170FB" w:rsidP="00DF7F5E">
            <w:pPr>
              <w:pStyle w:val="BodyText"/>
              <w:spacing w:before="120"/>
              <w:jc w:val="right"/>
              <w:rPr>
                <w:rFonts w:ascii="Cambria" w:hAnsi="Cambria"/>
                <w:sz w:val="18"/>
                <w:szCs w:val="18"/>
              </w:rPr>
            </w:pPr>
            <w:r w:rsidRPr="000B4AF2">
              <w:rPr>
                <w:rFonts w:ascii="Cambria" w:hAnsi="Cambria"/>
                <w:sz w:val="18"/>
                <w:szCs w:val="18"/>
              </w:rPr>
              <w:t>205</w:t>
            </w:r>
          </w:p>
        </w:tc>
      </w:tr>
    </w:tbl>
    <w:p w14:paraId="2C2F5590" w14:textId="77777777" w:rsidR="00A170FB" w:rsidRPr="00036773" w:rsidRDefault="00A170FB" w:rsidP="00F638B0">
      <w:pPr>
        <w:spacing w:before="120"/>
        <w:jc w:val="both"/>
        <w:rPr>
          <w:rFonts w:ascii="Cambria" w:hAnsi="Cambria"/>
          <w:sz w:val="20"/>
        </w:rPr>
      </w:pPr>
      <w:r w:rsidRPr="00DF7F5E">
        <w:rPr>
          <w:rFonts w:ascii="Cambria" w:hAnsi="Cambria"/>
          <w:sz w:val="20"/>
        </w:rPr>
        <w:t>Included in Adjusted EBIT for the three months ended March 31, 2019 is a positive $129 impact from the adoption of IFRS 16 accounting standard.</w:t>
      </w:r>
    </w:p>
    <w:p w14:paraId="2EF23B26" w14:textId="77777777" w:rsidR="005500CF" w:rsidRPr="003B7773" w:rsidRDefault="004B5BDC" w:rsidP="00F638B0">
      <w:pPr>
        <w:overflowPunct/>
        <w:autoSpaceDE/>
        <w:autoSpaceDN/>
        <w:adjustRightInd/>
        <w:spacing w:before="360" w:line="360" w:lineRule="auto"/>
        <w:textAlignment w:val="auto"/>
        <w:rPr>
          <w:rFonts w:asciiTheme="majorHAnsi" w:hAnsiTheme="majorHAnsi" w:cs="Arial"/>
          <w:b/>
          <w:sz w:val="20"/>
        </w:rPr>
      </w:pPr>
      <w:r w:rsidRPr="003B7773">
        <w:rPr>
          <w:rFonts w:asciiTheme="majorHAnsi" w:hAnsiTheme="majorHAnsi" w:cs="Arial"/>
          <w:b/>
          <w:sz w:val="20"/>
        </w:rPr>
        <w:t xml:space="preserve">No </w:t>
      </w:r>
      <w:r w:rsidR="00BA0E66" w:rsidRPr="003B7773">
        <w:rPr>
          <w:rFonts w:asciiTheme="majorHAnsi" w:hAnsiTheme="majorHAnsi" w:cs="Arial"/>
          <w:b/>
          <w:sz w:val="20"/>
        </w:rPr>
        <w:t>Conference Call</w:t>
      </w:r>
    </w:p>
    <w:p w14:paraId="1DD3DF5F" w14:textId="77777777" w:rsidR="004D0558" w:rsidRPr="003B7773" w:rsidRDefault="000742EE" w:rsidP="001B5D0A">
      <w:pPr>
        <w:jc w:val="both"/>
        <w:rPr>
          <w:rFonts w:asciiTheme="majorHAnsi" w:hAnsiTheme="majorHAnsi" w:cs="Arial"/>
          <w:sz w:val="20"/>
          <w:u w:val="single"/>
        </w:rPr>
      </w:pPr>
      <w:r w:rsidRPr="003B7773">
        <w:rPr>
          <w:rFonts w:asciiTheme="majorHAnsi" w:hAnsiTheme="majorHAnsi" w:cs="Arial"/>
          <w:sz w:val="20"/>
        </w:rPr>
        <w:t xml:space="preserve">No conference call will be held in conjunction with this release. </w:t>
      </w:r>
      <w:r w:rsidR="004D0558" w:rsidRPr="003B7773">
        <w:rPr>
          <w:rFonts w:asciiTheme="majorHAnsi" w:hAnsiTheme="majorHAnsi" w:cs="Arial"/>
          <w:sz w:val="20"/>
        </w:rPr>
        <w:t>Full details of the Company's financial result</w:t>
      </w:r>
      <w:r w:rsidR="00D223FB" w:rsidRPr="003B7773">
        <w:rPr>
          <w:rFonts w:asciiTheme="majorHAnsi" w:hAnsiTheme="majorHAnsi" w:cs="Arial"/>
          <w:sz w:val="20"/>
        </w:rPr>
        <w:t xml:space="preserve">s, in the form of the </w:t>
      </w:r>
      <w:r w:rsidR="00440524" w:rsidRPr="003B7773">
        <w:rPr>
          <w:rFonts w:asciiTheme="majorHAnsi" w:hAnsiTheme="majorHAnsi" w:cs="Arial"/>
          <w:sz w:val="20"/>
        </w:rPr>
        <w:t xml:space="preserve">condensed </w:t>
      </w:r>
      <w:r w:rsidR="004D0558" w:rsidRPr="003B7773">
        <w:rPr>
          <w:rFonts w:asciiTheme="majorHAnsi" w:hAnsiTheme="majorHAnsi" w:cs="Arial"/>
          <w:sz w:val="20"/>
        </w:rPr>
        <w:t xml:space="preserve">consolidated </w:t>
      </w:r>
      <w:r w:rsidR="00440524" w:rsidRPr="003B7773">
        <w:rPr>
          <w:rFonts w:asciiTheme="majorHAnsi" w:hAnsiTheme="majorHAnsi" w:cs="Arial"/>
          <w:sz w:val="20"/>
        </w:rPr>
        <w:t xml:space="preserve">interim </w:t>
      </w:r>
      <w:r w:rsidR="00D223FB" w:rsidRPr="003B7773">
        <w:rPr>
          <w:rFonts w:asciiTheme="majorHAnsi" w:hAnsiTheme="majorHAnsi" w:cs="Arial"/>
          <w:sz w:val="20"/>
        </w:rPr>
        <w:t>f</w:t>
      </w:r>
      <w:r w:rsidR="004D0558" w:rsidRPr="003B7773">
        <w:rPr>
          <w:rFonts w:asciiTheme="majorHAnsi" w:hAnsiTheme="majorHAnsi" w:cs="Arial"/>
          <w:sz w:val="20"/>
        </w:rPr>
        <w:t xml:space="preserve">inancial statements and notes for the </w:t>
      </w:r>
      <w:r w:rsidR="00440524" w:rsidRPr="003B7773">
        <w:rPr>
          <w:rFonts w:asciiTheme="majorHAnsi" w:hAnsiTheme="majorHAnsi" w:cs="Arial"/>
          <w:sz w:val="20"/>
        </w:rPr>
        <w:t>three months</w:t>
      </w:r>
      <w:r w:rsidR="004D0558" w:rsidRPr="003B7773">
        <w:rPr>
          <w:rFonts w:asciiTheme="majorHAnsi" w:hAnsiTheme="majorHAnsi" w:cs="Arial"/>
          <w:sz w:val="20"/>
        </w:rPr>
        <w:t xml:space="preserve"> ended </w:t>
      </w:r>
      <w:r w:rsidR="002D7FD2">
        <w:rPr>
          <w:rFonts w:asciiTheme="majorHAnsi" w:hAnsiTheme="majorHAnsi" w:cs="Arial"/>
          <w:sz w:val="20"/>
        </w:rPr>
        <w:t>March 31</w:t>
      </w:r>
      <w:r w:rsidR="006D1F3F" w:rsidRPr="003B7773">
        <w:rPr>
          <w:rFonts w:asciiTheme="majorHAnsi" w:hAnsiTheme="majorHAnsi" w:cs="Arial"/>
          <w:sz w:val="20"/>
        </w:rPr>
        <w:t>,</w:t>
      </w:r>
      <w:r w:rsidR="002D7FD2">
        <w:rPr>
          <w:rFonts w:asciiTheme="majorHAnsi" w:hAnsiTheme="majorHAnsi" w:cs="Arial"/>
          <w:sz w:val="20"/>
        </w:rPr>
        <w:t xml:space="preserve"> 201</w:t>
      </w:r>
      <w:r w:rsidR="00A170FB">
        <w:rPr>
          <w:rFonts w:asciiTheme="majorHAnsi" w:hAnsiTheme="majorHAnsi" w:cs="Arial"/>
          <w:sz w:val="20"/>
        </w:rPr>
        <w:t>9</w:t>
      </w:r>
      <w:r w:rsidR="002535C7" w:rsidRPr="003B7773">
        <w:rPr>
          <w:rFonts w:asciiTheme="majorHAnsi" w:hAnsiTheme="majorHAnsi" w:cs="Arial"/>
          <w:sz w:val="20"/>
        </w:rPr>
        <w:t xml:space="preserve"> </w:t>
      </w:r>
      <w:r w:rsidR="004D0558" w:rsidRPr="003B7773">
        <w:rPr>
          <w:rFonts w:asciiTheme="majorHAnsi" w:hAnsiTheme="majorHAnsi" w:cs="Arial"/>
          <w:sz w:val="20"/>
        </w:rPr>
        <w:t>and Management's Discussion and Analysis of the results are available on SEDAR at</w:t>
      </w:r>
      <w:r w:rsidR="00EC41D1" w:rsidRPr="003B7773">
        <w:rPr>
          <w:rFonts w:asciiTheme="majorHAnsi" w:hAnsiTheme="majorHAnsi" w:cs="Arial"/>
          <w:sz w:val="20"/>
        </w:rPr>
        <w:t xml:space="preserve"> </w:t>
      </w:r>
      <w:hyperlink r:id="rId9" w:history="1">
        <w:r w:rsidR="004D0558" w:rsidRPr="003B7773">
          <w:rPr>
            <w:rFonts w:asciiTheme="majorHAnsi" w:hAnsiTheme="majorHAnsi" w:cs="Arial"/>
            <w:sz w:val="20"/>
          </w:rPr>
          <w:t>www.sedar.com</w:t>
        </w:r>
      </w:hyperlink>
      <w:r w:rsidR="004D0558" w:rsidRPr="003B7773">
        <w:rPr>
          <w:rFonts w:asciiTheme="majorHAnsi" w:hAnsiTheme="majorHAnsi" w:cs="Arial"/>
          <w:sz w:val="20"/>
        </w:rPr>
        <w:t> and on the Company's website at </w:t>
      </w:r>
      <w:r w:rsidR="00564B1A" w:rsidRPr="003B7773">
        <w:rPr>
          <w:rFonts w:asciiTheme="majorHAnsi" w:hAnsiTheme="majorHAnsi" w:cs="Arial"/>
          <w:sz w:val="20"/>
          <w:u w:val="single"/>
        </w:rPr>
        <w:t>www.zedcor</w:t>
      </w:r>
      <w:r w:rsidR="00266638" w:rsidRPr="003B7773">
        <w:rPr>
          <w:rFonts w:asciiTheme="majorHAnsi" w:hAnsiTheme="majorHAnsi" w:cs="Arial"/>
          <w:sz w:val="20"/>
          <w:u w:val="single"/>
        </w:rPr>
        <w:t>.ca</w:t>
      </w:r>
      <w:r w:rsidR="004D0558" w:rsidRPr="003B7773">
        <w:rPr>
          <w:rFonts w:asciiTheme="majorHAnsi" w:hAnsiTheme="majorHAnsi" w:cs="Arial"/>
          <w:sz w:val="20"/>
          <w:u w:val="single"/>
        </w:rPr>
        <w:t>.</w:t>
      </w:r>
    </w:p>
    <w:p w14:paraId="642D0CB0" w14:textId="77777777" w:rsidR="00D973F5" w:rsidRPr="003B7773" w:rsidRDefault="00564B1A" w:rsidP="00F638B0">
      <w:pPr>
        <w:spacing w:before="240" w:after="120" w:line="260" w:lineRule="atLeast"/>
        <w:jc w:val="both"/>
        <w:rPr>
          <w:rFonts w:asciiTheme="majorHAnsi" w:hAnsiTheme="majorHAnsi" w:cs="Arial"/>
          <w:b/>
          <w:color w:val="000000"/>
          <w:sz w:val="20"/>
        </w:rPr>
      </w:pPr>
      <w:r w:rsidRPr="003B7773">
        <w:rPr>
          <w:rFonts w:asciiTheme="majorHAnsi" w:hAnsiTheme="majorHAnsi" w:cs="Arial"/>
          <w:b/>
          <w:color w:val="000000"/>
          <w:sz w:val="20"/>
        </w:rPr>
        <w:t>About Zedcor Energy Inc</w:t>
      </w:r>
      <w:r w:rsidR="00D64D20" w:rsidRPr="003B7773">
        <w:rPr>
          <w:rFonts w:asciiTheme="majorHAnsi" w:hAnsiTheme="majorHAnsi" w:cs="Arial"/>
          <w:b/>
          <w:color w:val="000000"/>
          <w:sz w:val="20"/>
        </w:rPr>
        <w:t>.</w:t>
      </w:r>
    </w:p>
    <w:p w14:paraId="2F4C9939" w14:textId="77777777" w:rsidR="00A8282F" w:rsidRDefault="00F638B0" w:rsidP="00A8282F">
      <w:pPr>
        <w:jc w:val="both"/>
        <w:rPr>
          <w:rFonts w:ascii="Cambria" w:hAnsi="Cambria" w:cs="Arial"/>
          <w:sz w:val="20"/>
        </w:rPr>
      </w:pPr>
      <w:r>
        <w:rPr>
          <w:rFonts w:ascii="Cambria" w:hAnsi="Cambria" w:cs="Arial"/>
          <w:sz w:val="20"/>
        </w:rPr>
        <w:t>Z</w:t>
      </w:r>
      <w:r w:rsidR="00564B1A" w:rsidRPr="003B7773">
        <w:rPr>
          <w:rFonts w:ascii="Cambria" w:hAnsi="Cambria" w:cs="Arial"/>
          <w:sz w:val="20"/>
        </w:rPr>
        <w:t>edcor Energy Inc</w:t>
      </w:r>
      <w:r w:rsidR="00A8282F" w:rsidRPr="003B7773">
        <w:rPr>
          <w:rFonts w:ascii="Cambria" w:hAnsi="Cambria" w:cs="Arial"/>
          <w:sz w:val="20"/>
        </w:rPr>
        <w:t>. is a Canadian public corporation and parent compa</w:t>
      </w:r>
      <w:r w:rsidR="001215E0" w:rsidRPr="003B7773">
        <w:rPr>
          <w:rFonts w:ascii="Cambria" w:hAnsi="Cambria" w:cs="Arial"/>
          <w:sz w:val="20"/>
        </w:rPr>
        <w:t>ny to Zedcor Energy Services Corp</w:t>
      </w:r>
      <w:r w:rsidR="00A8282F" w:rsidRPr="003B7773">
        <w:rPr>
          <w:rFonts w:ascii="Cambria" w:hAnsi="Cambria" w:cs="Arial"/>
          <w:sz w:val="20"/>
        </w:rPr>
        <w:t>. (“Zedcor”). Zedcor is engaged in the rental of surface equipment and accommodations</w:t>
      </w:r>
      <w:r w:rsidR="00330E7B">
        <w:rPr>
          <w:rFonts w:ascii="Cambria" w:hAnsi="Cambria" w:cs="Arial"/>
          <w:sz w:val="20"/>
        </w:rPr>
        <w:t>, and providing security and surveillance services in</w:t>
      </w:r>
      <w:r w:rsidR="00A8282F" w:rsidRPr="003B7773">
        <w:rPr>
          <w:rFonts w:ascii="Cambria" w:hAnsi="Cambria" w:cs="Arial"/>
          <w:sz w:val="20"/>
        </w:rPr>
        <w:t xml:space="preserve"> Western Canada. The Company trades on the TSX Ventur</w:t>
      </w:r>
      <w:r w:rsidR="00564B1A" w:rsidRPr="003B7773">
        <w:rPr>
          <w:rFonts w:ascii="Cambria" w:hAnsi="Cambria" w:cs="Arial"/>
          <w:sz w:val="20"/>
        </w:rPr>
        <w:t>e Exchange under the symbol “ZDC</w:t>
      </w:r>
      <w:r w:rsidR="00A8282F" w:rsidRPr="003B7773">
        <w:rPr>
          <w:rFonts w:ascii="Cambria" w:hAnsi="Cambria" w:cs="Arial"/>
          <w:sz w:val="20"/>
        </w:rPr>
        <w:t>”.</w:t>
      </w:r>
    </w:p>
    <w:p w14:paraId="289EFF04" w14:textId="77777777" w:rsidR="002D7FD2" w:rsidRDefault="002D7FD2" w:rsidP="00A8282F">
      <w:pPr>
        <w:jc w:val="both"/>
        <w:rPr>
          <w:rFonts w:ascii="Cambria" w:hAnsi="Cambria" w:cs="Arial"/>
          <w:sz w:val="20"/>
        </w:rPr>
      </w:pPr>
    </w:p>
    <w:p w14:paraId="76AA1816" w14:textId="77777777" w:rsidR="002D7FD2" w:rsidRDefault="002D7FD2" w:rsidP="00A8282F">
      <w:pPr>
        <w:jc w:val="both"/>
        <w:rPr>
          <w:rFonts w:ascii="Cambria" w:hAnsi="Cambria" w:cs="Arial"/>
          <w:sz w:val="20"/>
        </w:rPr>
      </w:pPr>
    </w:p>
    <w:p w14:paraId="766B09D0" w14:textId="77777777" w:rsidR="000A226D" w:rsidRPr="003B7773" w:rsidRDefault="000A226D" w:rsidP="000A226D">
      <w:pPr>
        <w:pStyle w:val="BodyText"/>
        <w:tabs>
          <w:tab w:val="left" w:pos="6420"/>
        </w:tabs>
        <w:rPr>
          <w:rFonts w:ascii="Cambria" w:hAnsi="Cambria" w:cs="Arial"/>
          <w:b/>
          <w:sz w:val="24"/>
          <w:szCs w:val="24"/>
        </w:rPr>
      </w:pPr>
      <w:r w:rsidRPr="003B7773">
        <w:rPr>
          <w:rFonts w:ascii="Cambria" w:hAnsi="Cambria" w:cs="Arial"/>
          <w:b/>
          <w:sz w:val="24"/>
          <w:szCs w:val="24"/>
        </w:rPr>
        <w:lastRenderedPageBreak/>
        <w:t>FORWARD-LOOKING STATEMENTS</w:t>
      </w:r>
    </w:p>
    <w:p w14:paraId="03645A4A" w14:textId="77777777" w:rsidR="00A170FB" w:rsidRPr="000B4AF2" w:rsidRDefault="00A170FB" w:rsidP="00A170FB">
      <w:pPr>
        <w:spacing w:before="240"/>
        <w:jc w:val="both"/>
        <w:rPr>
          <w:rFonts w:ascii="Cambria" w:hAnsi="Cambria" w:cs="Arial"/>
          <w:sz w:val="20"/>
        </w:rPr>
      </w:pPr>
      <w:r w:rsidRPr="000B4AF2">
        <w:rPr>
          <w:rFonts w:ascii="Cambria" w:hAnsi="Cambria" w:cs="Arial"/>
          <w:sz w:val="20"/>
        </w:rPr>
        <w:t>Certain statements included or incorp</w:t>
      </w:r>
      <w:r>
        <w:rPr>
          <w:rFonts w:ascii="Cambria" w:hAnsi="Cambria" w:cs="Arial"/>
          <w:sz w:val="20"/>
        </w:rPr>
        <w:t>orated by reference in this press release</w:t>
      </w:r>
      <w:r w:rsidRPr="000B4AF2">
        <w:rPr>
          <w:rFonts w:ascii="Cambria" w:hAnsi="Cambria" w:cs="Arial"/>
          <w:sz w:val="20"/>
        </w:rPr>
        <w:t xml:space="preserve"> constitute forward-looking statements or forward-looking information, including management’s belief that streamlining rental assets with newer equipment will drive improvements in equipment rental rates and utilization, and that the expanded market reach and customer base will lead to more diversity in the Company’s revenue stream and increase utilization.  Forward-looking statements or information may contain statements with the words “anticipate”, “believe”, “expect”, “plan”, “intend”, “estimate”, “propose”, “budget”, “should”, “project”, “would have realized’, “may have been” or similar words suggesting future outcomes or expectations. Although the Company believes that the expectations implied in such forward-looking statements or information are reasonable, undue reliance should not be placed on these forward-looking statements because the Company can give no assurance that such statements will prove to be correct. Forward-looking statements or information are based on current expectations, estimates and projections that involve a number of assumptions about the future and uncertainties. These assumptions include that the Company’s new solar hybrid light tower and related security and surveillance service offerings will lead to more diversity in revenue streams and protect against future down swings in the economic environment. Although management believes these assumptions are reasonable, there can be no assurance that they will prove to be correct, and actual results will differ materially from those anticipated.  For this purpose, any statements herein that are not statements of historical fact may be deemed to be forward-looking statements.  The forward-looking statements or information </w:t>
      </w:r>
      <w:r>
        <w:rPr>
          <w:rFonts w:ascii="Cambria" w:hAnsi="Cambria" w:cs="Arial"/>
          <w:sz w:val="20"/>
        </w:rPr>
        <w:t>contained in this press release</w:t>
      </w:r>
      <w:r w:rsidRPr="000B4AF2">
        <w:rPr>
          <w:rFonts w:ascii="Cambria" w:hAnsi="Cambria" w:cs="Arial"/>
          <w:sz w:val="20"/>
        </w:rPr>
        <w:t xml:space="preserve"> are made as of the date hereof and the Company assumes no obligation to update publicly or revise any forward-looking statements or information, whether as a result of new contrary information, future events or any other reason, unless it is required by any applicable securities laws. The forward-looking statements or information contained in this </w:t>
      </w:r>
      <w:r>
        <w:rPr>
          <w:rFonts w:ascii="Cambria" w:hAnsi="Cambria" w:cs="Arial"/>
          <w:sz w:val="20"/>
        </w:rPr>
        <w:t>press release</w:t>
      </w:r>
      <w:r w:rsidRPr="000B4AF2">
        <w:rPr>
          <w:rFonts w:ascii="Cambria" w:hAnsi="Cambria" w:cs="Arial"/>
          <w:sz w:val="20"/>
        </w:rPr>
        <w:t xml:space="preserve"> are expressly qualified by this cautionary statement.</w:t>
      </w:r>
    </w:p>
    <w:p w14:paraId="3BE887C0" w14:textId="77777777" w:rsidR="000A226D" w:rsidRPr="003B7773" w:rsidRDefault="000A226D" w:rsidP="00EC1C0A">
      <w:pPr>
        <w:spacing w:before="120" w:after="120" w:line="260" w:lineRule="atLeast"/>
        <w:rPr>
          <w:rFonts w:asciiTheme="majorHAnsi" w:hAnsiTheme="majorHAnsi" w:cs="Arial"/>
          <w:b/>
          <w:sz w:val="20"/>
        </w:rPr>
      </w:pPr>
    </w:p>
    <w:p w14:paraId="62AC936F" w14:textId="77777777" w:rsidR="00F06722" w:rsidRPr="003B7773" w:rsidRDefault="00F06722" w:rsidP="00EC1C0A">
      <w:pPr>
        <w:spacing w:before="120" w:after="120" w:line="260" w:lineRule="atLeast"/>
        <w:rPr>
          <w:rFonts w:asciiTheme="majorHAnsi" w:hAnsiTheme="majorHAnsi" w:cs="Arial"/>
          <w:b/>
          <w:sz w:val="20"/>
        </w:rPr>
        <w:sectPr w:rsidR="00F06722" w:rsidRPr="003B7773" w:rsidSect="00F638B0">
          <w:pgSz w:w="12240" w:h="15840"/>
          <w:pgMar w:top="1134" w:right="1080" w:bottom="1418" w:left="1080" w:header="1440" w:footer="720" w:gutter="0"/>
          <w:paperSrc w:first="263" w:other="263"/>
          <w:pgNumType w:start="1"/>
          <w:cols w:space="720"/>
          <w:titlePg/>
          <w:docGrid w:linePitch="326"/>
        </w:sectPr>
      </w:pPr>
      <w:r w:rsidRPr="003B7773">
        <w:rPr>
          <w:rFonts w:asciiTheme="majorHAnsi" w:hAnsiTheme="majorHAnsi" w:cs="Arial"/>
          <w:b/>
          <w:sz w:val="20"/>
        </w:rPr>
        <w:t>For further information contac</w:t>
      </w:r>
      <w:r w:rsidR="005A6459" w:rsidRPr="003B7773">
        <w:rPr>
          <w:rFonts w:asciiTheme="majorHAnsi" w:hAnsiTheme="majorHAnsi" w:cs="Arial"/>
          <w:b/>
          <w:sz w:val="20"/>
        </w:rPr>
        <w:t>t:</w:t>
      </w:r>
    </w:p>
    <w:p w14:paraId="11A0FC7E" w14:textId="77777777" w:rsidR="00A8282F" w:rsidRPr="003B7773" w:rsidRDefault="00A170FB" w:rsidP="00A8282F">
      <w:pPr>
        <w:spacing w:before="120" w:after="120" w:line="260" w:lineRule="atLeast"/>
        <w:rPr>
          <w:rFonts w:asciiTheme="majorHAnsi" w:hAnsiTheme="majorHAnsi" w:cs="Arial"/>
          <w:sz w:val="20"/>
        </w:rPr>
      </w:pPr>
      <w:r>
        <w:rPr>
          <w:rFonts w:asciiTheme="majorHAnsi" w:hAnsiTheme="majorHAnsi" w:cs="Arial"/>
          <w:b/>
          <w:sz w:val="20"/>
        </w:rPr>
        <w:t>Kim Cotter</w:t>
      </w:r>
      <w:r w:rsidR="00A8282F" w:rsidRPr="003B7773">
        <w:rPr>
          <w:rFonts w:asciiTheme="majorHAnsi" w:hAnsiTheme="majorHAnsi" w:cs="Arial"/>
          <w:sz w:val="20"/>
        </w:rPr>
        <w:br/>
        <w:t>Chief Fin</w:t>
      </w:r>
      <w:r>
        <w:rPr>
          <w:rFonts w:asciiTheme="majorHAnsi" w:hAnsiTheme="majorHAnsi" w:cs="Arial"/>
          <w:sz w:val="20"/>
        </w:rPr>
        <w:t>ancial Officer</w:t>
      </w:r>
      <w:r>
        <w:rPr>
          <w:rFonts w:asciiTheme="majorHAnsi" w:hAnsiTheme="majorHAnsi" w:cs="Arial"/>
          <w:sz w:val="20"/>
        </w:rPr>
        <w:br/>
        <w:t>P: (403) 930-5435</w:t>
      </w:r>
      <w:r w:rsidR="00A8282F" w:rsidRPr="003B7773">
        <w:rPr>
          <w:rFonts w:asciiTheme="majorHAnsi" w:hAnsiTheme="majorHAnsi" w:cs="Arial"/>
          <w:sz w:val="20"/>
        </w:rPr>
        <w:br/>
        <w:t xml:space="preserve">E: </w:t>
      </w:r>
      <w:r>
        <w:rPr>
          <w:rFonts w:asciiTheme="majorHAnsi" w:hAnsiTheme="majorHAnsi" w:cs="Arial"/>
          <w:sz w:val="20"/>
        </w:rPr>
        <w:t>kcotter</w:t>
      </w:r>
      <w:r w:rsidR="00564B1A" w:rsidRPr="003B7773">
        <w:rPr>
          <w:rFonts w:asciiTheme="majorHAnsi" w:hAnsiTheme="majorHAnsi" w:cs="Arial"/>
          <w:sz w:val="20"/>
        </w:rPr>
        <w:t>@zedcor</w:t>
      </w:r>
      <w:r w:rsidR="00A8282F" w:rsidRPr="003B7773">
        <w:rPr>
          <w:rFonts w:asciiTheme="majorHAnsi" w:hAnsiTheme="majorHAnsi" w:cs="Arial"/>
          <w:sz w:val="20"/>
        </w:rPr>
        <w:t>.ca</w:t>
      </w:r>
    </w:p>
    <w:p w14:paraId="68032837" w14:textId="77777777" w:rsidR="00A8282F" w:rsidRPr="003B7773" w:rsidRDefault="00A8282F" w:rsidP="00A8282F">
      <w:pPr>
        <w:spacing w:before="120" w:after="120" w:line="260" w:lineRule="atLeast"/>
        <w:rPr>
          <w:rFonts w:asciiTheme="majorHAnsi" w:hAnsiTheme="majorHAnsi" w:cs="Arial"/>
          <w:sz w:val="20"/>
        </w:rPr>
      </w:pPr>
    </w:p>
    <w:p w14:paraId="5C2AB9E5" w14:textId="77777777" w:rsidR="00DC60F3" w:rsidRPr="003B7773" w:rsidRDefault="00F06722" w:rsidP="00EC1C0A">
      <w:pPr>
        <w:spacing w:before="120" w:after="120" w:line="260" w:lineRule="atLeast"/>
        <w:rPr>
          <w:rFonts w:asciiTheme="majorHAnsi" w:hAnsiTheme="majorHAnsi" w:cs="Arial"/>
          <w:sz w:val="20"/>
        </w:rPr>
      </w:pPr>
      <w:r w:rsidRPr="003B7773">
        <w:rPr>
          <w:rFonts w:asciiTheme="majorHAnsi" w:hAnsiTheme="majorHAnsi" w:cs="Arial"/>
          <w:sz w:val="20"/>
        </w:rPr>
        <w:br/>
      </w:r>
    </w:p>
    <w:p w14:paraId="6E2A5FF4" w14:textId="77777777" w:rsidR="00F06722" w:rsidRPr="003B7773" w:rsidRDefault="00F06722" w:rsidP="00EC1C0A">
      <w:pPr>
        <w:spacing w:before="120" w:after="120" w:line="260" w:lineRule="atLeast"/>
        <w:rPr>
          <w:rFonts w:asciiTheme="majorHAnsi" w:hAnsiTheme="majorHAnsi" w:cs="Arial"/>
          <w:b/>
          <w:sz w:val="20"/>
        </w:rPr>
      </w:pPr>
    </w:p>
    <w:p w14:paraId="6AB004B5" w14:textId="77777777" w:rsidR="000742EE" w:rsidRPr="003B7773" w:rsidRDefault="000742EE" w:rsidP="00EC1C0A">
      <w:pPr>
        <w:spacing w:before="120" w:after="120" w:line="260" w:lineRule="atLeast"/>
        <w:rPr>
          <w:rFonts w:asciiTheme="majorHAnsi" w:hAnsiTheme="majorHAnsi" w:cs="Arial"/>
          <w:b/>
          <w:sz w:val="20"/>
        </w:rPr>
        <w:sectPr w:rsidR="000742EE" w:rsidRPr="003B7773" w:rsidSect="00F06722">
          <w:type w:val="continuous"/>
          <w:pgSz w:w="12240" w:h="15840"/>
          <w:pgMar w:top="900" w:right="1170" w:bottom="630" w:left="1800" w:header="1440" w:footer="720" w:gutter="0"/>
          <w:paperSrc w:first="263" w:other="263"/>
          <w:pgNumType w:start="1"/>
          <w:cols w:num="2" w:space="720"/>
          <w:titlePg/>
          <w:docGrid w:linePitch="326"/>
        </w:sectPr>
      </w:pPr>
    </w:p>
    <w:p w14:paraId="7DB17156" w14:textId="77777777" w:rsidR="00F5620E" w:rsidRPr="005500CF" w:rsidRDefault="00750E9D" w:rsidP="00EC1C0A">
      <w:pPr>
        <w:spacing w:before="120" w:after="120" w:line="260" w:lineRule="atLeast"/>
        <w:rPr>
          <w:rFonts w:asciiTheme="majorHAnsi" w:hAnsiTheme="majorHAnsi" w:cs="Arial"/>
          <w:b/>
          <w:sz w:val="20"/>
        </w:rPr>
      </w:pPr>
      <w:r w:rsidRPr="003B7773">
        <w:rPr>
          <w:rFonts w:asciiTheme="majorHAnsi" w:hAnsiTheme="majorHAnsi" w:cs="Arial"/>
          <w:b/>
          <w:sz w:val="20"/>
        </w:rPr>
        <w:t>Neither TSX Venture Exchange nor its Regulation Services Provider (as that term is defined in the policies of the TSX Venture Exchange) accepts responsibility for the adequacy or accuracy of this release.</w:t>
      </w:r>
    </w:p>
    <w:sectPr w:rsidR="00F5620E" w:rsidRPr="005500CF" w:rsidSect="00F06722">
      <w:type w:val="continuous"/>
      <w:pgSz w:w="12240" w:h="15840"/>
      <w:pgMar w:top="900" w:right="1170" w:bottom="630" w:left="1800" w:header="1440" w:footer="720" w:gutter="0"/>
      <w:paperSrc w:first="263" w:other="26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1537" w14:textId="77777777" w:rsidR="00FC2853" w:rsidRDefault="00FC2853">
      <w:r>
        <w:separator/>
      </w:r>
    </w:p>
  </w:endnote>
  <w:endnote w:type="continuationSeparator" w:id="0">
    <w:p w14:paraId="18AE53BD" w14:textId="77777777" w:rsidR="00FC2853" w:rsidRDefault="00FC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C9B6" w14:textId="77777777" w:rsidR="00FC2853" w:rsidRDefault="00FC2853">
      <w:r>
        <w:separator/>
      </w:r>
    </w:p>
  </w:footnote>
  <w:footnote w:type="continuationSeparator" w:id="0">
    <w:p w14:paraId="40631C0C" w14:textId="77777777" w:rsidR="00FC2853" w:rsidRDefault="00FC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7676BE"/>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1454400"/>
    <w:multiLevelType w:val="hybridMultilevel"/>
    <w:tmpl w:val="7A046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AC1F61"/>
    <w:multiLevelType w:val="hybridMultilevel"/>
    <w:tmpl w:val="28164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C60CF2"/>
    <w:multiLevelType w:val="hybridMultilevel"/>
    <w:tmpl w:val="DD86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E1523B"/>
    <w:multiLevelType w:val="hybridMultilevel"/>
    <w:tmpl w:val="ADFC0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4D392F"/>
    <w:multiLevelType w:val="hybridMultilevel"/>
    <w:tmpl w:val="E5C8B0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127386A"/>
    <w:multiLevelType w:val="hybridMultilevel"/>
    <w:tmpl w:val="E56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24F87"/>
    <w:multiLevelType w:val="hybridMultilevel"/>
    <w:tmpl w:val="170CA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sDSwMDexMDAzsrRU0lEKTi0uzszPAykwrAUAIqx7xSwAAAA="/>
    <w:docVar w:name="APWAFVersion" w:val="5.0"/>
  </w:docVars>
  <w:rsids>
    <w:rsidRoot w:val="00412E92"/>
    <w:rsid w:val="00006BBA"/>
    <w:rsid w:val="00006FE5"/>
    <w:rsid w:val="0001179D"/>
    <w:rsid w:val="00012AFF"/>
    <w:rsid w:val="00014F9B"/>
    <w:rsid w:val="00015CB7"/>
    <w:rsid w:val="00017BB2"/>
    <w:rsid w:val="00017D2A"/>
    <w:rsid w:val="000224B5"/>
    <w:rsid w:val="0002411B"/>
    <w:rsid w:val="000250E6"/>
    <w:rsid w:val="00026634"/>
    <w:rsid w:val="00027D8D"/>
    <w:rsid w:val="00030759"/>
    <w:rsid w:val="00030FF3"/>
    <w:rsid w:val="00031458"/>
    <w:rsid w:val="00035004"/>
    <w:rsid w:val="00042B75"/>
    <w:rsid w:val="00045EB8"/>
    <w:rsid w:val="00046201"/>
    <w:rsid w:val="00051927"/>
    <w:rsid w:val="00053B79"/>
    <w:rsid w:val="0005614E"/>
    <w:rsid w:val="00056B1C"/>
    <w:rsid w:val="00057C44"/>
    <w:rsid w:val="000604D6"/>
    <w:rsid w:val="00061862"/>
    <w:rsid w:val="00061925"/>
    <w:rsid w:val="00066A6C"/>
    <w:rsid w:val="00066AA3"/>
    <w:rsid w:val="0007078C"/>
    <w:rsid w:val="0007126C"/>
    <w:rsid w:val="000715A7"/>
    <w:rsid w:val="00074250"/>
    <w:rsid w:val="000742EE"/>
    <w:rsid w:val="00075140"/>
    <w:rsid w:val="00081FCF"/>
    <w:rsid w:val="000827FA"/>
    <w:rsid w:val="0009251B"/>
    <w:rsid w:val="00094018"/>
    <w:rsid w:val="0009422A"/>
    <w:rsid w:val="00094389"/>
    <w:rsid w:val="000A0650"/>
    <w:rsid w:val="000A18F3"/>
    <w:rsid w:val="000A226D"/>
    <w:rsid w:val="000A22EC"/>
    <w:rsid w:val="000A6DA5"/>
    <w:rsid w:val="000B09C3"/>
    <w:rsid w:val="000B3414"/>
    <w:rsid w:val="000B56FA"/>
    <w:rsid w:val="000B5829"/>
    <w:rsid w:val="000B7A47"/>
    <w:rsid w:val="000C220A"/>
    <w:rsid w:val="000C24C6"/>
    <w:rsid w:val="000C2B2C"/>
    <w:rsid w:val="000C4160"/>
    <w:rsid w:val="000D47E5"/>
    <w:rsid w:val="000E2C63"/>
    <w:rsid w:val="000E6C5D"/>
    <w:rsid w:val="000F51EE"/>
    <w:rsid w:val="000F5E18"/>
    <w:rsid w:val="000F681D"/>
    <w:rsid w:val="001018B6"/>
    <w:rsid w:val="00101990"/>
    <w:rsid w:val="00103EE0"/>
    <w:rsid w:val="00107C08"/>
    <w:rsid w:val="0011296B"/>
    <w:rsid w:val="00116D6C"/>
    <w:rsid w:val="00117463"/>
    <w:rsid w:val="001215E0"/>
    <w:rsid w:val="00121F65"/>
    <w:rsid w:val="00125ADE"/>
    <w:rsid w:val="001300CC"/>
    <w:rsid w:val="0013659B"/>
    <w:rsid w:val="00137CCC"/>
    <w:rsid w:val="001402D0"/>
    <w:rsid w:val="00142268"/>
    <w:rsid w:val="00147323"/>
    <w:rsid w:val="001513F5"/>
    <w:rsid w:val="00155AE2"/>
    <w:rsid w:val="0015731C"/>
    <w:rsid w:val="00157391"/>
    <w:rsid w:val="00160AC6"/>
    <w:rsid w:val="001643F2"/>
    <w:rsid w:val="001708DD"/>
    <w:rsid w:val="00171219"/>
    <w:rsid w:val="001726F2"/>
    <w:rsid w:val="001739C0"/>
    <w:rsid w:val="00174359"/>
    <w:rsid w:val="001769E6"/>
    <w:rsid w:val="00176C03"/>
    <w:rsid w:val="00177FF0"/>
    <w:rsid w:val="0018004E"/>
    <w:rsid w:val="00183DB4"/>
    <w:rsid w:val="00185542"/>
    <w:rsid w:val="001878D1"/>
    <w:rsid w:val="00187CDD"/>
    <w:rsid w:val="001926CC"/>
    <w:rsid w:val="00192DE8"/>
    <w:rsid w:val="00195F03"/>
    <w:rsid w:val="001A046F"/>
    <w:rsid w:val="001A162E"/>
    <w:rsid w:val="001A3571"/>
    <w:rsid w:val="001A6399"/>
    <w:rsid w:val="001B159D"/>
    <w:rsid w:val="001B1631"/>
    <w:rsid w:val="001B2461"/>
    <w:rsid w:val="001B2EFB"/>
    <w:rsid w:val="001B5D0A"/>
    <w:rsid w:val="001B5D91"/>
    <w:rsid w:val="001B63C0"/>
    <w:rsid w:val="001B68C8"/>
    <w:rsid w:val="001B7490"/>
    <w:rsid w:val="001C18B4"/>
    <w:rsid w:val="001C326D"/>
    <w:rsid w:val="001D0B19"/>
    <w:rsid w:val="001D1D53"/>
    <w:rsid w:val="001D4944"/>
    <w:rsid w:val="001D77E2"/>
    <w:rsid w:val="001E0493"/>
    <w:rsid w:val="001E059D"/>
    <w:rsid w:val="001E1219"/>
    <w:rsid w:val="001E4E8B"/>
    <w:rsid w:val="001E53F0"/>
    <w:rsid w:val="001E6635"/>
    <w:rsid w:val="001F0B11"/>
    <w:rsid w:val="001F3DA3"/>
    <w:rsid w:val="001F6430"/>
    <w:rsid w:val="001F6C69"/>
    <w:rsid w:val="00201F65"/>
    <w:rsid w:val="00203CA3"/>
    <w:rsid w:val="00205274"/>
    <w:rsid w:val="00206026"/>
    <w:rsid w:val="00214064"/>
    <w:rsid w:val="00222DBA"/>
    <w:rsid w:val="00224F65"/>
    <w:rsid w:val="002303E9"/>
    <w:rsid w:val="0023612E"/>
    <w:rsid w:val="00237D3F"/>
    <w:rsid w:val="00241C2E"/>
    <w:rsid w:val="00244D61"/>
    <w:rsid w:val="002535C7"/>
    <w:rsid w:val="00266638"/>
    <w:rsid w:val="002722A8"/>
    <w:rsid w:val="00284755"/>
    <w:rsid w:val="002864DB"/>
    <w:rsid w:val="00286548"/>
    <w:rsid w:val="00287F8D"/>
    <w:rsid w:val="00293D5B"/>
    <w:rsid w:val="00294060"/>
    <w:rsid w:val="002968BA"/>
    <w:rsid w:val="00296B07"/>
    <w:rsid w:val="002A2B73"/>
    <w:rsid w:val="002B0834"/>
    <w:rsid w:val="002B0BC6"/>
    <w:rsid w:val="002B259F"/>
    <w:rsid w:val="002C1392"/>
    <w:rsid w:val="002C335F"/>
    <w:rsid w:val="002C3735"/>
    <w:rsid w:val="002C6192"/>
    <w:rsid w:val="002C6F87"/>
    <w:rsid w:val="002C7885"/>
    <w:rsid w:val="002D1A91"/>
    <w:rsid w:val="002D2982"/>
    <w:rsid w:val="002D36CD"/>
    <w:rsid w:val="002D5585"/>
    <w:rsid w:val="002D7FD2"/>
    <w:rsid w:val="002E2526"/>
    <w:rsid w:val="002E6456"/>
    <w:rsid w:val="002E79BE"/>
    <w:rsid w:val="002E7C30"/>
    <w:rsid w:val="002F0F84"/>
    <w:rsid w:val="002F50C7"/>
    <w:rsid w:val="0030035D"/>
    <w:rsid w:val="0030079B"/>
    <w:rsid w:val="00300E39"/>
    <w:rsid w:val="00301AA3"/>
    <w:rsid w:val="00302ACA"/>
    <w:rsid w:val="00304B34"/>
    <w:rsid w:val="003066DB"/>
    <w:rsid w:val="00312C3C"/>
    <w:rsid w:val="00313D17"/>
    <w:rsid w:val="0031630B"/>
    <w:rsid w:val="00317921"/>
    <w:rsid w:val="00320572"/>
    <w:rsid w:val="00326B21"/>
    <w:rsid w:val="00330E7B"/>
    <w:rsid w:val="003318F4"/>
    <w:rsid w:val="00333666"/>
    <w:rsid w:val="00341A10"/>
    <w:rsid w:val="00342196"/>
    <w:rsid w:val="00344ADB"/>
    <w:rsid w:val="003506A4"/>
    <w:rsid w:val="003513CB"/>
    <w:rsid w:val="00351431"/>
    <w:rsid w:val="0035179D"/>
    <w:rsid w:val="003553D6"/>
    <w:rsid w:val="00355F28"/>
    <w:rsid w:val="0036056A"/>
    <w:rsid w:val="00361377"/>
    <w:rsid w:val="00362E39"/>
    <w:rsid w:val="003755B8"/>
    <w:rsid w:val="00381090"/>
    <w:rsid w:val="003821E4"/>
    <w:rsid w:val="00383E85"/>
    <w:rsid w:val="00384BAE"/>
    <w:rsid w:val="00391B9D"/>
    <w:rsid w:val="003B1CEA"/>
    <w:rsid w:val="003B7773"/>
    <w:rsid w:val="003B781D"/>
    <w:rsid w:val="003C124F"/>
    <w:rsid w:val="003C2C1B"/>
    <w:rsid w:val="003C4CA2"/>
    <w:rsid w:val="003C7F27"/>
    <w:rsid w:val="003D23BB"/>
    <w:rsid w:val="003E25A8"/>
    <w:rsid w:val="003E279D"/>
    <w:rsid w:val="003E7A6F"/>
    <w:rsid w:val="003F1D1D"/>
    <w:rsid w:val="003F34BA"/>
    <w:rsid w:val="003F6919"/>
    <w:rsid w:val="003F6AC3"/>
    <w:rsid w:val="00401D6E"/>
    <w:rsid w:val="004050A9"/>
    <w:rsid w:val="004051C8"/>
    <w:rsid w:val="004057E6"/>
    <w:rsid w:val="004103E5"/>
    <w:rsid w:val="00412E92"/>
    <w:rsid w:val="00413111"/>
    <w:rsid w:val="00415269"/>
    <w:rsid w:val="004163FC"/>
    <w:rsid w:val="004212F3"/>
    <w:rsid w:val="00421326"/>
    <w:rsid w:val="00424A18"/>
    <w:rsid w:val="00425916"/>
    <w:rsid w:val="00427204"/>
    <w:rsid w:val="0043044F"/>
    <w:rsid w:val="00430784"/>
    <w:rsid w:val="0043358E"/>
    <w:rsid w:val="00434DF1"/>
    <w:rsid w:val="00434DF8"/>
    <w:rsid w:val="00434FCE"/>
    <w:rsid w:val="00437AEC"/>
    <w:rsid w:val="00440524"/>
    <w:rsid w:val="004407F3"/>
    <w:rsid w:val="00440D30"/>
    <w:rsid w:val="00444644"/>
    <w:rsid w:val="00445DBE"/>
    <w:rsid w:val="00446C04"/>
    <w:rsid w:val="00446DDD"/>
    <w:rsid w:val="00450E45"/>
    <w:rsid w:val="004510A7"/>
    <w:rsid w:val="00455DE1"/>
    <w:rsid w:val="00460D1E"/>
    <w:rsid w:val="00467C15"/>
    <w:rsid w:val="00467CA5"/>
    <w:rsid w:val="004707DA"/>
    <w:rsid w:val="0047110A"/>
    <w:rsid w:val="00472801"/>
    <w:rsid w:val="00472C80"/>
    <w:rsid w:val="0047633D"/>
    <w:rsid w:val="004800B9"/>
    <w:rsid w:val="00482C77"/>
    <w:rsid w:val="00491A36"/>
    <w:rsid w:val="004929C2"/>
    <w:rsid w:val="0049598E"/>
    <w:rsid w:val="004A2856"/>
    <w:rsid w:val="004A7BB2"/>
    <w:rsid w:val="004A7C2F"/>
    <w:rsid w:val="004B0660"/>
    <w:rsid w:val="004B2AEE"/>
    <w:rsid w:val="004B5BDC"/>
    <w:rsid w:val="004B5FC4"/>
    <w:rsid w:val="004C38FC"/>
    <w:rsid w:val="004D0558"/>
    <w:rsid w:val="004D27C7"/>
    <w:rsid w:val="004E00BE"/>
    <w:rsid w:val="004E060F"/>
    <w:rsid w:val="004E22CC"/>
    <w:rsid w:val="004E63D3"/>
    <w:rsid w:val="004E667F"/>
    <w:rsid w:val="004F292E"/>
    <w:rsid w:val="004F6870"/>
    <w:rsid w:val="004F7038"/>
    <w:rsid w:val="004F7532"/>
    <w:rsid w:val="004F75D6"/>
    <w:rsid w:val="0050202C"/>
    <w:rsid w:val="00505A94"/>
    <w:rsid w:val="00506CFF"/>
    <w:rsid w:val="00506EA3"/>
    <w:rsid w:val="00512C15"/>
    <w:rsid w:val="00517A58"/>
    <w:rsid w:val="00517AB7"/>
    <w:rsid w:val="00525138"/>
    <w:rsid w:val="0052705E"/>
    <w:rsid w:val="00532FD7"/>
    <w:rsid w:val="0053675D"/>
    <w:rsid w:val="00537100"/>
    <w:rsid w:val="0054321F"/>
    <w:rsid w:val="005445AC"/>
    <w:rsid w:val="00545B0B"/>
    <w:rsid w:val="005471EE"/>
    <w:rsid w:val="005500CF"/>
    <w:rsid w:val="00550CC4"/>
    <w:rsid w:val="00551B14"/>
    <w:rsid w:val="00552257"/>
    <w:rsid w:val="005547F1"/>
    <w:rsid w:val="005613AB"/>
    <w:rsid w:val="00561FAC"/>
    <w:rsid w:val="00564B1A"/>
    <w:rsid w:val="00566DAB"/>
    <w:rsid w:val="00567809"/>
    <w:rsid w:val="00572E7D"/>
    <w:rsid w:val="00575783"/>
    <w:rsid w:val="00577D8B"/>
    <w:rsid w:val="00580102"/>
    <w:rsid w:val="00580D70"/>
    <w:rsid w:val="00581ACE"/>
    <w:rsid w:val="00587A80"/>
    <w:rsid w:val="00592F91"/>
    <w:rsid w:val="00596D50"/>
    <w:rsid w:val="005A235B"/>
    <w:rsid w:val="005A23C1"/>
    <w:rsid w:val="005A4C4E"/>
    <w:rsid w:val="005A6459"/>
    <w:rsid w:val="005A676A"/>
    <w:rsid w:val="005A6CF4"/>
    <w:rsid w:val="005A6EE4"/>
    <w:rsid w:val="005B42D8"/>
    <w:rsid w:val="005C6192"/>
    <w:rsid w:val="005C7FEE"/>
    <w:rsid w:val="005D1511"/>
    <w:rsid w:val="005D27B1"/>
    <w:rsid w:val="005D4F70"/>
    <w:rsid w:val="005E0415"/>
    <w:rsid w:val="005E1960"/>
    <w:rsid w:val="005E298C"/>
    <w:rsid w:val="005E3984"/>
    <w:rsid w:val="005E496A"/>
    <w:rsid w:val="005E62C8"/>
    <w:rsid w:val="005E6667"/>
    <w:rsid w:val="005F0AE4"/>
    <w:rsid w:val="005F7315"/>
    <w:rsid w:val="0060073A"/>
    <w:rsid w:val="00600C62"/>
    <w:rsid w:val="00606BC5"/>
    <w:rsid w:val="0061375C"/>
    <w:rsid w:val="00614B25"/>
    <w:rsid w:val="00615012"/>
    <w:rsid w:val="00617343"/>
    <w:rsid w:val="006317E5"/>
    <w:rsid w:val="00645471"/>
    <w:rsid w:val="00647713"/>
    <w:rsid w:val="00651314"/>
    <w:rsid w:val="00653AC5"/>
    <w:rsid w:val="00653EFE"/>
    <w:rsid w:val="00654F33"/>
    <w:rsid w:val="006561AE"/>
    <w:rsid w:val="00661CB7"/>
    <w:rsid w:val="00672E92"/>
    <w:rsid w:val="00675C5A"/>
    <w:rsid w:val="00675E14"/>
    <w:rsid w:val="00677102"/>
    <w:rsid w:val="006812C9"/>
    <w:rsid w:val="00683CED"/>
    <w:rsid w:val="0068638C"/>
    <w:rsid w:val="00687B2F"/>
    <w:rsid w:val="006923E5"/>
    <w:rsid w:val="006948A8"/>
    <w:rsid w:val="00695EB9"/>
    <w:rsid w:val="00697693"/>
    <w:rsid w:val="006A290F"/>
    <w:rsid w:val="006A4654"/>
    <w:rsid w:val="006A4FE7"/>
    <w:rsid w:val="006A59AE"/>
    <w:rsid w:val="006A7E77"/>
    <w:rsid w:val="006B0351"/>
    <w:rsid w:val="006B12B5"/>
    <w:rsid w:val="006B1621"/>
    <w:rsid w:val="006B242E"/>
    <w:rsid w:val="006B3439"/>
    <w:rsid w:val="006B3C7B"/>
    <w:rsid w:val="006B6913"/>
    <w:rsid w:val="006C25E5"/>
    <w:rsid w:val="006C6DDC"/>
    <w:rsid w:val="006C79B6"/>
    <w:rsid w:val="006D187F"/>
    <w:rsid w:val="006D1C48"/>
    <w:rsid w:val="006D1F3F"/>
    <w:rsid w:val="006D4175"/>
    <w:rsid w:val="006D52F7"/>
    <w:rsid w:val="006E58A1"/>
    <w:rsid w:val="006E5F43"/>
    <w:rsid w:val="006E7E43"/>
    <w:rsid w:val="006F15FD"/>
    <w:rsid w:val="006F29FC"/>
    <w:rsid w:val="006F4B97"/>
    <w:rsid w:val="006F56C7"/>
    <w:rsid w:val="0070406B"/>
    <w:rsid w:val="0070420A"/>
    <w:rsid w:val="0070503F"/>
    <w:rsid w:val="00712AF2"/>
    <w:rsid w:val="00712D4B"/>
    <w:rsid w:val="00713254"/>
    <w:rsid w:val="0071359C"/>
    <w:rsid w:val="00714D99"/>
    <w:rsid w:val="007157E7"/>
    <w:rsid w:val="00716F82"/>
    <w:rsid w:val="0072104D"/>
    <w:rsid w:val="007235DC"/>
    <w:rsid w:val="0072415E"/>
    <w:rsid w:val="007311E1"/>
    <w:rsid w:val="00732964"/>
    <w:rsid w:val="00732FCB"/>
    <w:rsid w:val="00733EDF"/>
    <w:rsid w:val="00737FD0"/>
    <w:rsid w:val="00740356"/>
    <w:rsid w:val="00743487"/>
    <w:rsid w:val="00743AF5"/>
    <w:rsid w:val="007440BE"/>
    <w:rsid w:val="00750E9D"/>
    <w:rsid w:val="0075114D"/>
    <w:rsid w:val="00751B6F"/>
    <w:rsid w:val="007546C6"/>
    <w:rsid w:val="00755E1D"/>
    <w:rsid w:val="00757CD6"/>
    <w:rsid w:val="00766FB6"/>
    <w:rsid w:val="0076741C"/>
    <w:rsid w:val="00772F71"/>
    <w:rsid w:val="00777BC4"/>
    <w:rsid w:val="00777DE8"/>
    <w:rsid w:val="00781C2A"/>
    <w:rsid w:val="007848A1"/>
    <w:rsid w:val="007932BF"/>
    <w:rsid w:val="00793890"/>
    <w:rsid w:val="00794D6A"/>
    <w:rsid w:val="007966D2"/>
    <w:rsid w:val="007A228F"/>
    <w:rsid w:val="007A24C6"/>
    <w:rsid w:val="007A3A90"/>
    <w:rsid w:val="007A48B9"/>
    <w:rsid w:val="007A53D8"/>
    <w:rsid w:val="007B2353"/>
    <w:rsid w:val="007B2BF7"/>
    <w:rsid w:val="007B72F5"/>
    <w:rsid w:val="007C07B2"/>
    <w:rsid w:val="007C4096"/>
    <w:rsid w:val="007D184E"/>
    <w:rsid w:val="007D2531"/>
    <w:rsid w:val="007D47F2"/>
    <w:rsid w:val="007D5698"/>
    <w:rsid w:val="007D736C"/>
    <w:rsid w:val="007D7846"/>
    <w:rsid w:val="007E1ECA"/>
    <w:rsid w:val="007E2444"/>
    <w:rsid w:val="007E3DB2"/>
    <w:rsid w:val="007E7BA8"/>
    <w:rsid w:val="007F0EA8"/>
    <w:rsid w:val="007F17CD"/>
    <w:rsid w:val="007F1FB6"/>
    <w:rsid w:val="007F2A65"/>
    <w:rsid w:val="007F7908"/>
    <w:rsid w:val="007F7CD5"/>
    <w:rsid w:val="008028A9"/>
    <w:rsid w:val="0080386A"/>
    <w:rsid w:val="0080520F"/>
    <w:rsid w:val="0080545E"/>
    <w:rsid w:val="00807364"/>
    <w:rsid w:val="008074B9"/>
    <w:rsid w:val="00807C61"/>
    <w:rsid w:val="0081557C"/>
    <w:rsid w:val="00816604"/>
    <w:rsid w:val="00816A4E"/>
    <w:rsid w:val="008200B9"/>
    <w:rsid w:val="00821993"/>
    <w:rsid w:val="00822AD7"/>
    <w:rsid w:val="00823176"/>
    <w:rsid w:val="008266A1"/>
    <w:rsid w:val="008278EE"/>
    <w:rsid w:val="008304EA"/>
    <w:rsid w:val="00830A9C"/>
    <w:rsid w:val="00831331"/>
    <w:rsid w:val="00833A58"/>
    <w:rsid w:val="008369F1"/>
    <w:rsid w:val="008402CD"/>
    <w:rsid w:val="00842381"/>
    <w:rsid w:val="00844B5E"/>
    <w:rsid w:val="00844D8E"/>
    <w:rsid w:val="008516BE"/>
    <w:rsid w:val="00851E5D"/>
    <w:rsid w:val="0085229F"/>
    <w:rsid w:val="00854819"/>
    <w:rsid w:val="00854BC6"/>
    <w:rsid w:val="00856120"/>
    <w:rsid w:val="00867C93"/>
    <w:rsid w:val="008719CB"/>
    <w:rsid w:val="00871B5F"/>
    <w:rsid w:val="00873802"/>
    <w:rsid w:val="00876BA5"/>
    <w:rsid w:val="00877934"/>
    <w:rsid w:val="0087797C"/>
    <w:rsid w:val="0088009A"/>
    <w:rsid w:val="00880DC6"/>
    <w:rsid w:val="008823DE"/>
    <w:rsid w:val="00883064"/>
    <w:rsid w:val="0088598D"/>
    <w:rsid w:val="00886F08"/>
    <w:rsid w:val="00887171"/>
    <w:rsid w:val="0089054D"/>
    <w:rsid w:val="00895A54"/>
    <w:rsid w:val="00895DB7"/>
    <w:rsid w:val="00895E86"/>
    <w:rsid w:val="008A1425"/>
    <w:rsid w:val="008A2E64"/>
    <w:rsid w:val="008A4588"/>
    <w:rsid w:val="008B2030"/>
    <w:rsid w:val="008C5F64"/>
    <w:rsid w:val="008D1F82"/>
    <w:rsid w:val="008D1FB5"/>
    <w:rsid w:val="008D390A"/>
    <w:rsid w:val="008D5761"/>
    <w:rsid w:val="008D65B6"/>
    <w:rsid w:val="008D675C"/>
    <w:rsid w:val="008D7036"/>
    <w:rsid w:val="008E2C81"/>
    <w:rsid w:val="008E3EFA"/>
    <w:rsid w:val="008E5388"/>
    <w:rsid w:val="008F2863"/>
    <w:rsid w:val="008F328B"/>
    <w:rsid w:val="008F644A"/>
    <w:rsid w:val="00900868"/>
    <w:rsid w:val="009011FA"/>
    <w:rsid w:val="00902430"/>
    <w:rsid w:val="009037B0"/>
    <w:rsid w:val="00903C1B"/>
    <w:rsid w:val="009043A6"/>
    <w:rsid w:val="0090449F"/>
    <w:rsid w:val="009074A1"/>
    <w:rsid w:val="009100E1"/>
    <w:rsid w:val="0091363C"/>
    <w:rsid w:val="00917362"/>
    <w:rsid w:val="00922713"/>
    <w:rsid w:val="00922B76"/>
    <w:rsid w:val="0092540D"/>
    <w:rsid w:val="00927ACF"/>
    <w:rsid w:val="00930B05"/>
    <w:rsid w:val="00942A63"/>
    <w:rsid w:val="0094479A"/>
    <w:rsid w:val="009451C3"/>
    <w:rsid w:val="00946215"/>
    <w:rsid w:val="00950459"/>
    <w:rsid w:val="00952025"/>
    <w:rsid w:val="00952851"/>
    <w:rsid w:val="009548AD"/>
    <w:rsid w:val="00955B98"/>
    <w:rsid w:val="0095728F"/>
    <w:rsid w:val="0096080A"/>
    <w:rsid w:val="009618E0"/>
    <w:rsid w:val="0096196A"/>
    <w:rsid w:val="0096234E"/>
    <w:rsid w:val="00962FE1"/>
    <w:rsid w:val="00963DF0"/>
    <w:rsid w:val="00964AEE"/>
    <w:rsid w:val="00966E11"/>
    <w:rsid w:val="00970FE3"/>
    <w:rsid w:val="00980542"/>
    <w:rsid w:val="00980CAB"/>
    <w:rsid w:val="00981003"/>
    <w:rsid w:val="009829C3"/>
    <w:rsid w:val="00987602"/>
    <w:rsid w:val="009907FC"/>
    <w:rsid w:val="00991C03"/>
    <w:rsid w:val="00994F5C"/>
    <w:rsid w:val="00996A64"/>
    <w:rsid w:val="009972AC"/>
    <w:rsid w:val="009A1653"/>
    <w:rsid w:val="009A34E0"/>
    <w:rsid w:val="009A561F"/>
    <w:rsid w:val="009A7464"/>
    <w:rsid w:val="009A7576"/>
    <w:rsid w:val="009A7C34"/>
    <w:rsid w:val="009B0253"/>
    <w:rsid w:val="009B0806"/>
    <w:rsid w:val="009B1752"/>
    <w:rsid w:val="009B792E"/>
    <w:rsid w:val="009C67BB"/>
    <w:rsid w:val="009D00B1"/>
    <w:rsid w:val="009D2AD2"/>
    <w:rsid w:val="009D4BF0"/>
    <w:rsid w:val="009E0E92"/>
    <w:rsid w:val="009E2653"/>
    <w:rsid w:val="009E2689"/>
    <w:rsid w:val="009E4F7B"/>
    <w:rsid w:val="009E5862"/>
    <w:rsid w:val="009E624A"/>
    <w:rsid w:val="009E6614"/>
    <w:rsid w:val="009E6812"/>
    <w:rsid w:val="009F0761"/>
    <w:rsid w:val="009F2FC1"/>
    <w:rsid w:val="00A01CCE"/>
    <w:rsid w:val="00A06BCE"/>
    <w:rsid w:val="00A06E6D"/>
    <w:rsid w:val="00A170FB"/>
    <w:rsid w:val="00A242F7"/>
    <w:rsid w:val="00A269AF"/>
    <w:rsid w:val="00A33AE5"/>
    <w:rsid w:val="00A35AA7"/>
    <w:rsid w:val="00A412A3"/>
    <w:rsid w:val="00A439ED"/>
    <w:rsid w:val="00A4432E"/>
    <w:rsid w:val="00A463F1"/>
    <w:rsid w:val="00A515A8"/>
    <w:rsid w:val="00A53AFD"/>
    <w:rsid w:val="00A5690A"/>
    <w:rsid w:val="00A60616"/>
    <w:rsid w:val="00A60759"/>
    <w:rsid w:val="00A6075B"/>
    <w:rsid w:val="00A66219"/>
    <w:rsid w:val="00A67A4D"/>
    <w:rsid w:val="00A707C1"/>
    <w:rsid w:val="00A72438"/>
    <w:rsid w:val="00A72B68"/>
    <w:rsid w:val="00A72D76"/>
    <w:rsid w:val="00A74B5E"/>
    <w:rsid w:val="00A76439"/>
    <w:rsid w:val="00A76E31"/>
    <w:rsid w:val="00A76FF0"/>
    <w:rsid w:val="00A779EE"/>
    <w:rsid w:val="00A81C55"/>
    <w:rsid w:val="00A81CDF"/>
    <w:rsid w:val="00A8282F"/>
    <w:rsid w:val="00A82AD2"/>
    <w:rsid w:val="00A843BC"/>
    <w:rsid w:val="00A90EA1"/>
    <w:rsid w:val="00A92FFD"/>
    <w:rsid w:val="00A94AB7"/>
    <w:rsid w:val="00A95207"/>
    <w:rsid w:val="00A95B44"/>
    <w:rsid w:val="00A966FB"/>
    <w:rsid w:val="00AA0E5D"/>
    <w:rsid w:val="00AA1018"/>
    <w:rsid w:val="00AA2D9D"/>
    <w:rsid w:val="00AA3903"/>
    <w:rsid w:val="00AA4166"/>
    <w:rsid w:val="00AA4652"/>
    <w:rsid w:val="00AA46F4"/>
    <w:rsid w:val="00AA6112"/>
    <w:rsid w:val="00AA7D37"/>
    <w:rsid w:val="00AB581C"/>
    <w:rsid w:val="00AC1476"/>
    <w:rsid w:val="00AC531E"/>
    <w:rsid w:val="00AD07FD"/>
    <w:rsid w:val="00AD1EBF"/>
    <w:rsid w:val="00AD478A"/>
    <w:rsid w:val="00AE023D"/>
    <w:rsid w:val="00AE329A"/>
    <w:rsid w:val="00AE3654"/>
    <w:rsid w:val="00AF0725"/>
    <w:rsid w:val="00AF1EB8"/>
    <w:rsid w:val="00AF33BA"/>
    <w:rsid w:val="00AF53F7"/>
    <w:rsid w:val="00AF63F7"/>
    <w:rsid w:val="00B0514C"/>
    <w:rsid w:val="00B10326"/>
    <w:rsid w:val="00B105CD"/>
    <w:rsid w:val="00B10C75"/>
    <w:rsid w:val="00B135DA"/>
    <w:rsid w:val="00B14650"/>
    <w:rsid w:val="00B1648E"/>
    <w:rsid w:val="00B16B3B"/>
    <w:rsid w:val="00B17319"/>
    <w:rsid w:val="00B21F95"/>
    <w:rsid w:val="00B22B04"/>
    <w:rsid w:val="00B23EB5"/>
    <w:rsid w:val="00B25F10"/>
    <w:rsid w:val="00B265B4"/>
    <w:rsid w:val="00B326E5"/>
    <w:rsid w:val="00B332C1"/>
    <w:rsid w:val="00B335A2"/>
    <w:rsid w:val="00B35750"/>
    <w:rsid w:val="00B36C69"/>
    <w:rsid w:val="00B3741B"/>
    <w:rsid w:val="00B4384A"/>
    <w:rsid w:val="00B45B4F"/>
    <w:rsid w:val="00B4638B"/>
    <w:rsid w:val="00B46E44"/>
    <w:rsid w:val="00B50939"/>
    <w:rsid w:val="00B50A8E"/>
    <w:rsid w:val="00B535BD"/>
    <w:rsid w:val="00B56ABD"/>
    <w:rsid w:val="00B631FF"/>
    <w:rsid w:val="00B63956"/>
    <w:rsid w:val="00B646EE"/>
    <w:rsid w:val="00B64AFA"/>
    <w:rsid w:val="00B71127"/>
    <w:rsid w:val="00B73AB5"/>
    <w:rsid w:val="00B73B8A"/>
    <w:rsid w:val="00B77214"/>
    <w:rsid w:val="00B82D02"/>
    <w:rsid w:val="00B85DB9"/>
    <w:rsid w:val="00B870E7"/>
    <w:rsid w:val="00B878C5"/>
    <w:rsid w:val="00B90E8A"/>
    <w:rsid w:val="00B95D24"/>
    <w:rsid w:val="00B9797C"/>
    <w:rsid w:val="00BA0E66"/>
    <w:rsid w:val="00BA4AD7"/>
    <w:rsid w:val="00BA5E40"/>
    <w:rsid w:val="00BA63EC"/>
    <w:rsid w:val="00BA79C5"/>
    <w:rsid w:val="00BA7CE8"/>
    <w:rsid w:val="00BB0C34"/>
    <w:rsid w:val="00BB4135"/>
    <w:rsid w:val="00BB6D4F"/>
    <w:rsid w:val="00BC2C60"/>
    <w:rsid w:val="00BC382C"/>
    <w:rsid w:val="00BC6430"/>
    <w:rsid w:val="00BC660E"/>
    <w:rsid w:val="00BC7ABE"/>
    <w:rsid w:val="00BD5B32"/>
    <w:rsid w:val="00BD66E4"/>
    <w:rsid w:val="00BD763B"/>
    <w:rsid w:val="00BD77B7"/>
    <w:rsid w:val="00BD7A7A"/>
    <w:rsid w:val="00BD7D5B"/>
    <w:rsid w:val="00BE1869"/>
    <w:rsid w:val="00BF114F"/>
    <w:rsid w:val="00BF13A2"/>
    <w:rsid w:val="00BF3375"/>
    <w:rsid w:val="00BF6ED5"/>
    <w:rsid w:val="00C00288"/>
    <w:rsid w:val="00C01818"/>
    <w:rsid w:val="00C01ADF"/>
    <w:rsid w:val="00C01CB0"/>
    <w:rsid w:val="00C050E2"/>
    <w:rsid w:val="00C057B9"/>
    <w:rsid w:val="00C06750"/>
    <w:rsid w:val="00C06AE4"/>
    <w:rsid w:val="00C16683"/>
    <w:rsid w:val="00C17FB3"/>
    <w:rsid w:val="00C25206"/>
    <w:rsid w:val="00C256A1"/>
    <w:rsid w:val="00C35E67"/>
    <w:rsid w:val="00C36441"/>
    <w:rsid w:val="00C4034F"/>
    <w:rsid w:val="00C47A52"/>
    <w:rsid w:val="00C50372"/>
    <w:rsid w:val="00C520C6"/>
    <w:rsid w:val="00C54C3C"/>
    <w:rsid w:val="00C61F11"/>
    <w:rsid w:val="00C630AD"/>
    <w:rsid w:val="00C644B1"/>
    <w:rsid w:val="00C65FD5"/>
    <w:rsid w:val="00C70E6B"/>
    <w:rsid w:val="00C70EBB"/>
    <w:rsid w:val="00C72571"/>
    <w:rsid w:val="00C75A83"/>
    <w:rsid w:val="00C8181E"/>
    <w:rsid w:val="00C8249C"/>
    <w:rsid w:val="00C85CC9"/>
    <w:rsid w:val="00C863BB"/>
    <w:rsid w:val="00C86F0C"/>
    <w:rsid w:val="00C9123B"/>
    <w:rsid w:val="00C913B5"/>
    <w:rsid w:val="00C96310"/>
    <w:rsid w:val="00CA236C"/>
    <w:rsid w:val="00CA3FF8"/>
    <w:rsid w:val="00CA580B"/>
    <w:rsid w:val="00CB1526"/>
    <w:rsid w:val="00CB2E8A"/>
    <w:rsid w:val="00CB3501"/>
    <w:rsid w:val="00CB78AA"/>
    <w:rsid w:val="00CD3B6D"/>
    <w:rsid w:val="00CD40B9"/>
    <w:rsid w:val="00CD7463"/>
    <w:rsid w:val="00CD7798"/>
    <w:rsid w:val="00CE07ED"/>
    <w:rsid w:val="00CE10F8"/>
    <w:rsid w:val="00CE264E"/>
    <w:rsid w:val="00CE34BF"/>
    <w:rsid w:val="00CF048D"/>
    <w:rsid w:val="00CF14C0"/>
    <w:rsid w:val="00D04716"/>
    <w:rsid w:val="00D0532A"/>
    <w:rsid w:val="00D07DFA"/>
    <w:rsid w:val="00D10A44"/>
    <w:rsid w:val="00D10F7C"/>
    <w:rsid w:val="00D11775"/>
    <w:rsid w:val="00D1181D"/>
    <w:rsid w:val="00D128B0"/>
    <w:rsid w:val="00D13355"/>
    <w:rsid w:val="00D13EF2"/>
    <w:rsid w:val="00D168F6"/>
    <w:rsid w:val="00D213A9"/>
    <w:rsid w:val="00D223FB"/>
    <w:rsid w:val="00D25908"/>
    <w:rsid w:val="00D26D58"/>
    <w:rsid w:val="00D34271"/>
    <w:rsid w:val="00D352FB"/>
    <w:rsid w:val="00D41CF6"/>
    <w:rsid w:val="00D43B1F"/>
    <w:rsid w:val="00D4462D"/>
    <w:rsid w:val="00D45665"/>
    <w:rsid w:val="00D46DD1"/>
    <w:rsid w:val="00D47029"/>
    <w:rsid w:val="00D472A3"/>
    <w:rsid w:val="00D55EDF"/>
    <w:rsid w:val="00D56492"/>
    <w:rsid w:val="00D631B0"/>
    <w:rsid w:val="00D63F7C"/>
    <w:rsid w:val="00D64D20"/>
    <w:rsid w:val="00D65639"/>
    <w:rsid w:val="00D72337"/>
    <w:rsid w:val="00D752EA"/>
    <w:rsid w:val="00D75D13"/>
    <w:rsid w:val="00D77342"/>
    <w:rsid w:val="00D77494"/>
    <w:rsid w:val="00D81613"/>
    <w:rsid w:val="00D837BB"/>
    <w:rsid w:val="00D8603C"/>
    <w:rsid w:val="00D932EA"/>
    <w:rsid w:val="00D973F5"/>
    <w:rsid w:val="00DA0B71"/>
    <w:rsid w:val="00DA206A"/>
    <w:rsid w:val="00DA2E5B"/>
    <w:rsid w:val="00DA49F8"/>
    <w:rsid w:val="00DA4F0B"/>
    <w:rsid w:val="00DA6015"/>
    <w:rsid w:val="00DA6C0F"/>
    <w:rsid w:val="00DA7DC1"/>
    <w:rsid w:val="00DB0680"/>
    <w:rsid w:val="00DB0D19"/>
    <w:rsid w:val="00DB3B49"/>
    <w:rsid w:val="00DB47F2"/>
    <w:rsid w:val="00DB6231"/>
    <w:rsid w:val="00DC0B15"/>
    <w:rsid w:val="00DC545C"/>
    <w:rsid w:val="00DC5AAE"/>
    <w:rsid w:val="00DC60F3"/>
    <w:rsid w:val="00DF2CD6"/>
    <w:rsid w:val="00DF5AC1"/>
    <w:rsid w:val="00E04099"/>
    <w:rsid w:val="00E0539C"/>
    <w:rsid w:val="00E12D8E"/>
    <w:rsid w:val="00E155BA"/>
    <w:rsid w:val="00E15DEC"/>
    <w:rsid w:val="00E16086"/>
    <w:rsid w:val="00E26760"/>
    <w:rsid w:val="00E26D5D"/>
    <w:rsid w:val="00E32542"/>
    <w:rsid w:val="00E377B9"/>
    <w:rsid w:val="00E425BF"/>
    <w:rsid w:val="00E4291A"/>
    <w:rsid w:val="00E42BFC"/>
    <w:rsid w:val="00E45296"/>
    <w:rsid w:val="00E53A27"/>
    <w:rsid w:val="00E55342"/>
    <w:rsid w:val="00E576EF"/>
    <w:rsid w:val="00E57963"/>
    <w:rsid w:val="00E610B2"/>
    <w:rsid w:val="00E62060"/>
    <w:rsid w:val="00E622EE"/>
    <w:rsid w:val="00E63B07"/>
    <w:rsid w:val="00E709F4"/>
    <w:rsid w:val="00E74A40"/>
    <w:rsid w:val="00E7688A"/>
    <w:rsid w:val="00E7763C"/>
    <w:rsid w:val="00E77824"/>
    <w:rsid w:val="00E77A37"/>
    <w:rsid w:val="00E816E6"/>
    <w:rsid w:val="00E82192"/>
    <w:rsid w:val="00E862EB"/>
    <w:rsid w:val="00E91F6C"/>
    <w:rsid w:val="00E940AE"/>
    <w:rsid w:val="00E94A4E"/>
    <w:rsid w:val="00EA07A0"/>
    <w:rsid w:val="00EA30BC"/>
    <w:rsid w:val="00EA6A69"/>
    <w:rsid w:val="00EA6C35"/>
    <w:rsid w:val="00EB176A"/>
    <w:rsid w:val="00EB5FC4"/>
    <w:rsid w:val="00EB7AF1"/>
    <w:rsid w:val="00EC1C0A"/>
    <w:rsid w:val="00EC41D1"/>
    <w:rsid w:val="00EC68D5"/>
    <w:rsid w:val="00EC7D8E"/>
    <w:rsid w:val="00ED1D4E"/>
    <w:rsid w:val="00ED211D"/>
    <w:rsid w:val="00EE10CA"/>
    <w:rsid w:val="00EE1B46"/>
    <w:rsid w:val="00EF1CEF"/>
    <w:rsid w:val="00EF1D92"/>
    <w:rsid w:val="00EF268C"/>
    <w:rsid w:val="00EF3A16"/>
    <w:rsid w:val="00EF4439"/>
    <w:rsid w:val="00F03EAF"/>
    <w:rsid w:val="00F06722"/>
    <w:rsid w:val="00F0735D"/>
    <w:rsid w:val="00F07697"/>
    <w:rsid w:val="00F07907"/>
    <w:rsid w:val="00F10D95"/>
    <w:rsid w:val="00F12318"/>
    <w:rsid w:val="00F1249D"/>
    <w:rsid w:val="00F14447"/>
    <w:rsid w:val="00F173CE"/>
    <w:rsid w:val="00F25C6B"/>
    <w:rsid w:val="00F30C04"/>
    <w:rsid w:val="00F30D01"/>
    <w:rsid w:val="00F409F4"/>
    <w:rsid w:val="00F42D97"/>
    <w:rsid w:val="00F45B92"/>
    <w:rsid w:val="00F45D1A"/>
    <w:rsid w:val="00F470C9"/>
    <w:rsid w:val="00F47651"/>
    <w:rsid w:val="00F47B23"/>
    <w:rsid w:val="00F529AD"/>
    <w:rsid w:val="00F5620E"/>
    <w:rsid w:val="00F56374"/>
    <w:rsid w:val="00F5694B"/>
    <w:rsid w:val="00F61894"/>
    <w:rsid w:val="00F638B0"/>
    <w:rsid w:val="00F641B5"/>
    <w:rsid w:val="00F650CE"/>
    <w:rsid w:val="00F7002D"/>
    <w:rsid w:val="00F72E2A"/>
    <w:rsid w:val="00F82629"/>
    <w:rsid w:val="00F866E2"/>
    <w:rsid w:val="00F87765"/>
    <w:rsid w:val="00F92F50"/>
    <w:rsid w:val="00F93E15"/>
    <w:rsid w:val="00F94D3E"/>
    <w:rsid w:val="00F95B6B"/>
    <w:rsid w:val="00F969E8"/>
    <w:rsid w:val="00FA11A0"/>
    <w:rsid w:val="00FA1A9B"/>
    <w:rsid w:val="00FA6800"/>
    <w:rsid w:val="00FA7BC4"/>
    <w:rsid w:val="00FB0E4B"/>
    <w:rsid w:val="00FB1DBC"/>
    <w:rsid w:val="00FB2D25"/>
    <w:rsid w:val="00FB306F"/>
    <w:rsid w:val="00FB32C7"/>
    <w:rsid w:val="00FB35A4"/>
    <w:rsid w:val="00FB485C"/>
    <w:rsid w:val="00FB6ADD"/>
    <w:rsid w:val="00FC006C"/>
    <w:rsid w:val="00FC1E9A"/>
    <w:rsid w:val="00FC2853"/>
    <w:rsid w:val="00FC3EBE"/>
    <w:rsid w:val="00FC706F"/>
    <w:rsid w:val="00FD1F8F"/>
    <w:rsid w:val="00FD4ED5"/>
    <w:rsid w:val="00FE1D1B"/>
    <w:rsid w:val="00FE2C99"/>
    <w:rsid w:val="00FE3114"/>
    <w:rsid w:val="00FE79B8"/>
    <w:rsid w:val="00FF08C5"/>
    <w:rsid w:val="00FF1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6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59"/>
    <w:pPr>
      <w:overflowPunct w:val="0"/>
      <w:autoSpaceDE w:val="0"/>
      <w:autoSpaceDN w:val="0"/>
      <w:adjustRightInd w:val="0"/>
      <w:textAlignment w:val="baseline"/>
    </w:pPr>
    <w:rPr>
      <w:sz w:val="24"/>
    </w:rPr>
  </w:style>
  <w:style w:type="paragraph" w:styleId="Heading1">
    <w:name w:val="heading 1"/>
    <w:basedOn w:val="Normal"/>
    <w:next w:val="Normal"/>
    <w:qFormat/>
    <w:rsid w:val="00950459"/>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0459"/>
    <w:pPr>
      <w:tabs>
        <w:tab w:val="center" w:pos="4320"/>
        <w:tab w:val="right" w:pos="8640"/>
      </w:tabs>
    </w:pPr>
  </w:style>
  <w:style w:type="paragraph" w:styleId="Header">
    <w:name w:val="header"/>
    <w:aliases w:val="header-odd"/>
    <w:basedOn w:val="Normal"/>
    <w:link w:val="HeaderChar"/>
    <w:rsid w:val="00950459"/>
    <w:pPr>
      <w:tabs>
        <w:tab w:val="center" w:pos="4320"/>
        <w:tab w:val="right" w:pos="8640"/>
      </w:tabs>
    </w:pPr>
  </w:style>
  <w:style w:type="paragraph" w:customStyle="1" w:styleId="AssetsLiab">
    <w:name w:val="AssetsLiab"/>
    <w:aliases w:val="al"/>
    <w:basedOn w:val="FS1"/>
    <w:next w:val="FS1"/>
    <w:rsid w:val="00950459"/>
    <w:rPr>
      <w:sz w:val="28"/>
    </w:rPr>
  </w:style>
  <w:style w:type="paragraph" w:customStyle="1" w:styleId="FS1">
    <w:name w:val="FS1"/>
    <w:basedOn w:val="Normal"/>
    <w:link w:val="FS1Char1"/>
    <w:rsid w:val="00950459"/>
    <w:pPr>
      <w:tabs>
        <w:tab w:val="decimal" w:pos="7280"/>
        <w:tab w:val="decimal" w:pos="9000"/>
      </w:tabs>
      <w:ind w:left="180" w:hanging="180"/>
    </w:pPr>
    <w:rPr>
      <w:sz w:val="20"/>
    </w:rPr>
  </w:style>
  <w:style w:type="paragraph" w:customStyle="1" w:styleId="AuditBody">
    <w:name w:val="AuditBody"/>
    <w:aliases w:val="ab,Audit Body"/>
    <w:basedOn w:val="Normal"/>
    <w:rsid w:val="00950459"/>
    <w:pPr>
      <w:spacing w:before="120" w:line="280" w:lineRule="atLeast"/>
      <w:jc w:val="both"/>
    </w:pPr>
    <w:rPr>
      <w:sz w:val="20"/>
    </w:rPr>
  </w:style>
  <w:style w:type="paragraph" w:customStyle="1" w:styleId="AuditTitle">
    <w:name w:val="AuditTitle"/>
    <w:aliases w:val="at"/>
    <w:basedOn w:val="AuditBody"/>
    <w:next w:val="AuditBody"/>
    <w:rsid w:val="00950459"/>
    <w:pPr>
      <w:spacing w:after="360"/>
    </w:pPr>
    <w:rPr>
      <w:b/>
      <w:caps/>
      <w:sz w:val="28"/>
    </w:rPr>
  </w:style>
  <w:style w:type="paragraph" w:customStyle="1" w:styleId="DFS1">
    <w:name w:val="DFS1"/>
    <w:basedOn w:val="FS1"/>
    <w:next w:val="FS1"/>
    <w:rsid w:val="00950459"/>
    <w:pPr>
      <w:tabs>
        <w:tab w:val="left" w:pos="6200"/>
        <w:tab w:val="left" w:pos="7920"/>
      </w:tabs>
    </w:pPr>
  </w:style>
  <w:style w:type="paragraph" w:customStyle="1" w:styleId="FS2">
    <w:name w:val="FS2"/>
    <w:basedOn w:val="FS1"/>
    <w:link w:val="FS2Char"/>
    <w:rsid w:val="00950459"/>
    <w:pPr>
      <w:ind w:left="540"/>
    </w:pPr>
  </w:style>
  <w:style w:type="paragraph" w:customStyle="1" w:styleId="FS3">
    <w:name w:val="FS3"/>
    <w:basedOn w:val="FS2"/>
    <w:rsid w:val="00950459"/>
    <w:pPr>
      <w:ind w:left="900"/>
    </w:pPr>
  </w:style>
  <w:style w:type="paragraph" w:customStyle="1" w:styleId="FS4">
    <w:name w:val="FS4"/>
    <w:basedOn w:val="FS3"/>
    <w:rsid w:val="00950459"/>
    <w:pPr>
      <w:ind w:left="1260"/>
    </w:pPr>
  </w:style>
  <w:style w:type="paragraph" w:customStyle="1" w:styleId="FSName">
    <w:name w:val="FSName"/>
    <w:aliases w:val="fsn"/>
    <w:basedOn w:val="Normal"/>
    <w:next w:val="FSTitle"/>
    <w:rsid w:val="00950459"/>
    <w:pPr>
      <w:spacing w:before="280" w:line="280" w:lineRule="atLeast"/>
      <w:ind w:left="1800"/>
      <w:jc w:val="both"/>
    </w:pPr>
    <w:rPr>
      <w:b/>
      <w:caps/>
      <w:sz w:val="36"/>
    </w:rPr>
  </w:style>
  <w:style w:type="paragraph" w:customStyle="1" w:styleId="FSTitle">
    <w:name w:val="FSTitle"/>
    <w:aliases w:val="fst"/>
    <w:basedOn w:val="Normal"/>
    <w:rsid w:val="00950459"/>
    <w:pPr>
      <w:spacing w:before="120" w:line="280" w:lineRule="atLeast"/>
      <w:ind w:left="1800"/>
      <w:jc w:val="both"/>
    </w:pPr>
    <w:rPr>
      <w:sz w:val="20"/>
    </w:rPr>
  </w:style>
  <w:style w:type="paragraph" w:customStyle="1" w:styleId="DFS2">
    <w:name w:val="DFS2"/>
    <w:basedOn w:val="DFS1"/>
    <w:next w:val="FS2"/>
    <w:rsid w:val="00950459"/>
    <w:pPr>
      <w:ind w:left="540"/>
    </w:pPr>
  </w:style>
  <w:style w:type="paragraph" w:customStyle="1" w:styleId="DFS3">
    <w:name w:val="DFS3"/>
    <w:basedOn w:val="DFS2"/>
    <w:next w:val="FS3"/>
    <w:rsid w:val="00950459"/>
    <w:pPr>
      <w:ind w:left="900"/>
    </w:pPr>
  </w:style>
  <w:style w:type="paragraph" w:customStyle="1" w:styleId="DFS4">
    <w:name w:val="DFS4"/>
    <w:basedOn w:val="DFS3"/>
    <w:next w:val="FS4"/>
    <w:rsid w:val="00950459"/>
    <w:pPr>
      <w:ind w:left="1260"/>
    </w:pPr>
  </w:style>
  <w:style w:type="paragraph" w:customStyle="1" w:styleId="Top1">
    <w:name w:val="Top1"/>
    <w:basedOn w:val="FS1"/>
    <w:next w:val="TT1"/>
    <w:rsid w:val="00950459"/>
    <w:pPr>
      <w:pBdr>
        <w:top w:val="single" w:sz="12" w:space="0" w:color="auto"/>
      </w:pBdr>
      <w:spacing w:before="20" w:after="20" w:line="240" w:lineRule="exact"/>
      <w:ind w:left="187" w:hanging="187"/>
    </w:pPr>
  </w:style>
  <w:style w:type="paragraph" w:customStyle="1" w:styleId="TT1">
    <w:name w:val="TT1"/>
    <w:basedOn w:val="FS1"/>
    <w:next w:val="FS1"/>
    <w:rsid w:val="00950459"/>
    <w:pPr>
      <w:pBdr>
        <w:top w:val="single" w:sz="6" w:space="0" w:color="auto"/>
      </w:pBdr>
      <w:spacing w:before="20" w:line="220" w:lineRule="atLeast"/>
    </w:pPr>
  </w:style>
  <w:style w:type="paragraph" w:customStyle="1" w:styleId="Top2">
    <w:name w:val="Top2"/>
    <w:basedOn w:val="FS2"/>
    <w:next w:val="TT2"/>
    <w:rsid w:val="00950459"/>
    <w:pPr>
      <w:pBdr>
        <w:top w:val="single" w:sz="12" w:space="0" w:color="auto"/>
      </w:pBdr>
      <w:spacing w:before="20" w:after="20"/>
    </w:pPr>
  </w:style>
  <w:style w:type="paragraph" w:customStyle="1" w:styleId="TT2">
    <w:name w:val="TT2"/>
    <w:basedOn w:val="FS2"/>
    <w:next w:val="FS1"/>
    <w:rsid w:val="00950459"/>
    <w:pPr>
      <w:pBdr>
        <w:top w:val="single" w:sz="6" w:space="0" w:color="auto"/>
      </w:pBdr>
      <w:spacing w:before="20" w:line="220" w:lineRule="atLeast"/>
    </w:pPr>
  </w:style>
  <w:style w:type="paragraph" w:customStyle="1" w:styleId="AuditAddressee">
    <w:name w:val="AuditAddressee"/>
    <w:aliases w:val="aa"/>
    <w:basedOn w:val="Normal"/>
    <w:rsid w:val="00950459"/>
    <w:pPr>
      <w:keepNext/>
      <w:spacing w:line="280" w:lineRule="atLeast"/>
    </w:pPr>
    <w:rPr>
      <w:sz w:val="20"/>
    </w:rPr>
  </w:style>
  <w:style w:type="paragraph" w:customStyle="1" w:styleId="Top3">
    <w:name w:val="Top3"/>
    <w:basedOn w:val="FS3"/>
    <w:next w:val="TT3"/>
    <w:rsid w:val="00950459"/>
    <w:pPr>
      <w:pBdr>
        <w:top w:val="single" w:sz="12" w:space="0" w:color="auto"/>
      </w:pBdr>
      <w:spacing w:before="20" w:after="20"/>
    </w:pPr>
  </w:style>
  <w:style w:type="paragraph" w:customStyle="1" w:styleId="TT3">
    <w:name w:val="TT3"/>
    <w:basedOn w:val="FS3"/>
    <w:next w:val="FS2"/>
    <w:rsid w:val="00950459"/>
    <w:pPr>
      <w:pBdr>
        <w:top w:val="single" w:sz="6" w:space="0" w:color="auto"/>
      </w:pBdr>
      <w:spacing w:before="20" w:line="220" w:lineRule="atLeast"/>
    </w:pPr>
  </w:style>
  <w:style w:type="paragraph" w:customStyle="1" w:styleId="np1h">
    <w:name w:val="np1 + h"/>
    <w:basedOn w:val="Normal"/>
    <w:rsid w:val="00950459"/>
    <w:pPr>
      <w:spacing w:before="240"/>
      <w:ind w:left="720" w:hanging="720"/>
    </w:pPr>
    <w:rPr>
      <w:b/>
      <w:vanish/>
    </w:rPr>
  </w:style>
  <w:style w:type="paragraph" w:customStyle="1" w:styleId="Top4">
    <w:name w:val="Top4"/>
    <w:basedOn w:val="FS4"/>
    <w:next w:val="TT4"/>
    <w:rsid w:val="00950459"/>
    <w:pPr>
      <w:pBdr>
        <w:top w:val="single" w:sz="12" w:space="0" w:color="auto"/>
      </w:pBdr>
      <w:spacing w:before="20" w:after="20"/>
    </w:pPr>
  </w:style>
  <w:style w:type="paragraph" w:customStyle="1" w:styleId="TT4">
    <w:name w:val="TT4"/>
    <w:basedOn w:val="FS4"/>
    <w:next w:val="FS3"/>
    <w:rsid w:val="00950459"/>
    <w:pPr>
      <w:pBdr>
        <w:top w:val="single" w:sz="6" w:space="0" w:color="auto"/>
      </w:pBdr>
      <w:spacing w:before="20" w:line="220" w:lineRule="atLeast"/>
    </w:pPr>
  </w:style>
  <w:style w:type="paragraph" w:customStyle="1" w:styleId="bdh">
    <w:name w:val="bd +h"/>
    <w:basedOn w:val="Normal"/>
    <w:rsid w:val="00950459"/>
    <w:pPr>
      <w:spacing w:before="240"/>
    </w:pPr>
    <w:rPr>
      <w:b/>
      <w:vanish/>
    </w:rPr>
  </w:style>
  <w:style w:type="paragraph" w:customStyle="1" w:styleId="DTT1">
    <w:name w:val="DTT1"/>
    <w:basedOn w:val="DFS1"/>
    <w:next w:val="Top1"/>
    <w:rsid w:val="00950459"/>
    <w:pPr>
      <w:pBdr>
        <w:top w:val="single" w:sz="6" w:space="0" w:color="auto"/>
      </w:pBdr>
      <w:spacing w:before="20" w:line="220" w:lineRule="atLeast"/>
    </w:pPr>
  </w:style>
  <w:style w:type="paragraph" w:customStyle="1" w:styleId="DTT2">
    <w:name w:val="DTT2"/>
    <w:basedOn w:val="DFS2"/>
    <w:next w:val="Top2"/>
    <w:rsid w:val="00950459"/>
    <w:pPr>
      <w:pBdr>
        <w:top w:val="single" w:sz="6" w:space="0" w:color="auto"/>
      </w:pBdr>
      <w:spacing w:before="20" w:line="220" w:lineRule="atLeast"/>
    </w:pPr>
  </w:style>
  <w:style w:type="paragraph" w:customStyle="1" w:styleId="DTT3">
    <w:name w:val="DTT3"/>
    <w:basedOn w:val="DFS3"/>
    <w:next w:val="Top3"/>
    <w:rsid w:val="00950459"/>
    <w:pPr>
      <w:pBdr>
        <w:top w:val="single" w:sz="6" w:space="0" w:color="auto"/>
      </w:pBdr>
      <w:spacing w:before="20" w:line="220" w:lineRule="atLeast"/>
    </w:pPr>
  </w:style>
  <w:style w:type="paragraph" w:customStyle="1" w:styleId="DTT4">
    <w:name w:val="DTT4"/>
    <w:basedOn w:val="DFS4"/>
    <w:next w:val="Top4"/>
    <w:rsid w:val="00950459"/>
    <w:pPr>
      <w:pBdr>
        <w:top w:val="single" w:sz="6" w:space="0" w:color="auto"/>
      </w:pBdr>
      <w:spacing w:before="20" w:line="220" w:lineRule="atLeast"/>
    </w:pPr>
  </w:style>
  <w:style w:type="paragraph" w:customStyle="1" w:styleId="Earnings">
    <w:name w:val="Earnings"/>
    <w:aliases w:val="eps"/>
    <w:basedOn w:val="DFS2"/>
    <w:rsid w:val="00950459"/>
    <w:pPr>
      <w:tabs>
        <w:tab w:val="right" w:pos="7280"/>
        <w:tab w:val="right" w:pos="9000"/>
      </w:tabs>
    </w:pPr>
  </w:style>
  <w:style w:type="paragraph" w:customStyle="1" w:styleId="Name">
    <w:name w:val="Name"/>
    <w:basedOn w:val="Normal"/>
    <w:next w:val="FS1"/>
    <w:rsid w:val="00950459"/>
    <w:pPr>
      <w:tabs>
        <w:tab w:val="decimal" w:pos="6120"/>
        <w:tab w:val="decimal" w:pos="7830"/>
      </w:tabs>
      <w:ind w:left="180" w:hanging="180"/>
    </w:pPr>
    <w:rPr>
      <w:b/>
      <w:caps/>
      <w:sz w:val="36"/>
    </w:rPr>
  </w:style>
  <w:style w:type="paragraph" w:customStyle="1" w:styleId="RateTable">
    <w:name w:val="RateTable"/>
    <w:aliases w:val="rt"/>
    <w:basedOn w:val="FS2"/>
    <w:rsid w:val="00950459"/>
    <w:pPr>
      <w:tabs>
        <w:tab w:val="right" w:pos="9000"/>
      </w:tabs>
    </w:pPr>
  </w:style>
  <w:style w:type="paragraph" w:customStyle="1" w:styleId="Ne1">
    <w:name w:val="Ne1"/>
    <w:basedOn w:val="FS1"/>
    <w:next w:val="Ne2"/>
    <w:link w:val="Ne1Char1"/>
    <w:rsid w:val="00950459"/>
    <w:pPr>
      <w:tabs>
        <w:tab w:val="clear" w:pos="7280"/>
        <w:tab w:val="clear" w:pos="9000"/>
        <w:tab w:val="left" w:pos="360"/>
      </w:tabs>
      <w:spacing w:before="120" w:line="280" w:lineRule="atLeast"/>
      <w:ind w:left="0" w:firstLine="0"/>
    </w:pPr>
    <w:rPr>
      <w:b/>
    </w:rPr>
  </w:style>
  <w:style w:type="paragraph" w:customStyle="1" w:styleId="Ne2">
    <w:name w:val="Ne2"/>
    <w:basedOn w:val="Ne1"/>
    <w:link w:val="Ne2Char1"/>
    <w:rsid w:val="00950459"/>
    <w:pPr>
      <w:tabs>
        <w:tab w:val="clear" w:pos="360"/>
      </w:tabs>
      <w:ind w:left="360"/>
      <w:jc w:val="both"/>
    </w:pPr>
    <w:rPr>
      <w:b w:val="0"/>
    </w:rPr>
  </w:style>
  <w:style w:type="paragraph" w:customStyle="1" w:styleId="Ne3">
    <w:name w:val="Ne3"/>
    <w:basedOn w:val="Ne2"/>
    <w:rsid w:val="00950459"/>
    <w:pPr>
      <w:ind w:left="720"/>
    </w:pPr>
  </w:style>
  <w:style w:type="paragraph" w:customStyle="1" w:styleId="dfds2">
    <w:name w:val="dfds2"/>
    <w:basedOn w:val="FS1"/>
    <w:rsid w:val="00950459"/>
  </w:style>
  <w:style w:type="paragraph" w:customStyle="1" w:styleId="fs">
    <w:name w:val="fs"/>
    <w:basedOn w:val="TT1"/>
    <w:rsid w:val="00950459"/>
  </w:style>
  <w:style w:type="paragraph" w:customStyle="1" w:styleId="dfsd3">
    <w:name w:val="dfsd3"/>
    <w:basedOn w:val="FS2"/>
    <w:rsid w:val="00950459"/>
  </w:style>
  <w:style w:type="paragraph" w:styleId="Signature">
    <w:name w:val="Signature"/>
    <w:basedOn w:val="Normal"/>
    <w:rsid w:val="00950459"/>
    <w:pPr>
      <w:ind w:left="4320"/>
    </w:pPr>
  </w:style>
  <w:style w:type="character" w:styleId="PageNumber">
    <w:name w:val="page number"/>
    <w:basedOn w:val="DefaultParagraphFont"/>
    <w:rsid w:val="00950459"/>
  </w:style>
  <w:style w:type="paragraph" w:customStyle="1" w:styleId="f1">
    <w:name w:val="f1"/>
    <w:basedOn w:val="FS3"/>
    <w:rsid w:val="00950459"/>
    <w:pPr>
      <w:tabs>
        <w:tab w:val="clear" w:pos="7280"/>
        <w:tab w:val="decimal" w:pos="3960"/>
        <w:tab w:val="decimal" w:pos="5220"/>
        <w:tab w:val="decimal" w:pos="6480"/>
        <w:tab w:val="decimal" w:pos="7740"/>
      </w:tabs>
    </w:pPr>
    <w:rPr>
      <w:sz w:val="18"/>
    </w:rPr>
  </w:style>
  <w:style w:type="paragraph" w:customStyle="1" w:styleId="to3">
    <w:name w:val="to3"/>
    <w:basedOn w:val="FS3"/>
    <w:rsid w:val="00950459"/>
  </w:style>
  <w:style w:type="paragraph" w:customStyle="1" w:styleId="ne34">
    <w:name w:val="ne34"/>
    <w:basedOn w:val="Ne2"/>
    <w:rsid w:val="00950459"/>
  </w:style>
  <w:style w:type="paragraph" w:customStyle="1" w:styleId="en2">
    <w:name w:val="en2"/>
    <w:basedOn w:val="Ne3"/>
    <w:rsid w:val="00950459"/>
  </w:style>
  <w:style w:type="paragraph" w:customStyle="1" w:styleId="top23">
    <w:name w:val="top23"/>
    <w:basedOn w:val="Ne2"/>
    <w:rsid w:val="00950459"/>
  </w:style>
  <w:style w:type="paragraph" w:customStyle="1" w:styleId="dfsd1">
    <w:name w:val="dfsd1"/>
    <w:basedOn w:val="DFS2"/>
    <w:rsid w:val="00950459"/>
  </w:style>
  <w:style w:type="paragraph" w:customStyle="1" w:styleId="dtt">
    <w:name w:val="dtt`"/>
    <w:basedOn w:val="DTT2"/>
    <w:rsid w:val="00950459"/>
  </w:style>
  <w:style w:type="paragraph" w:customStyle="1" w:styleId="ne12">
    <w:name w:val="ne12"/>
    <w:basedOn w:val="FS1"/>
    <w:rsid w:val="00950459"/>
    <w:pPr>
      <w:ind w:left="0" w:firstLine="0"/>
    </w:pPr>
    <w:rPr>
      <w:b/>
    </w:rPr>
  </w:style>
  <w:style w:type="paragraph" w:customStyle="1" w:styleId="dfsd2">
    <w:name w:val="dfsd2"/>
    <w:basedOn w:val="FS2"/>
    <w:rsid w:val="00950459"/>
  </w:style>
  <w:style w:type="character" w:customStyle="1" w:styleId="FS1Char">
    <w:name w:val="FS1 Char"/>
    <w:rsid w:val="00950459"/>
    <w:rPr>
      <w:rFonts w:ascii="Arial" w:hAnsi="Arial"/>
      <w:noProof w:val="0"/>
      <w:lang w:val="en-US" w:eastAsia="en-US" w:bidi="ar-SA"/>
    </w:rPr>
  </w:style>
  <w:style w:type="character" w:customStyle="1" w:styleId="DFS1Char">
    <w:name w:val="DFS1 Char"/>
    <w:basedOn w:val="FS1Char"/>
    <w:rsid w:val="00950459"/>
    <w:rPr>
      <w:rFonts w:ascii="Arial" w:hAnsi="Arial"/>
      <w:noProof w:val="0"/>
      <w:lang w:val="en-US" w:eastAsia="en-US" w:bidi="ar-SA"/>
    </w:rPr>
  </w:style>
  <w:style w:type="character" w:customStyle="1" w:styleId="DTT1Char">
    <w:name w:val="DTT1 Char"/>
    <w:basedOn w:val="DFS1Char"/>
    <w:rsid w:val="00950459"/>
    <w:rPr>
      <w:rFonts w:ascii="Arial" w:hAnsi="Arial"/>
      <w:noProof w:val="0"/>
      <w:lang w:val="en-US" w:eastAsia="en-US" w:bidi="ar-SA"/>
    </w:rPr>
  </w:style>
  <w:style w:type="paragraph" w:styleId="BalloonText">
    <w:name w:val="Balloon Text"/>
    <w:basedOn w:val="Normal"/>
    <w:semiHidden/>
    <w:rsid w:val="00950459"/>
    <w:rPr>
      <w:rFonts w:ascii="Tahoma" w:hAnsi="Tahoma" w:cs="Times"/>
      <w:sz w:val="16"/>
      <w:szCs w:val="16"/>
    </w:rPr>
  </w:style>
  <w:style w:type="character" w:customStyle="1" w:styleId="Ne1Char">
    <w:name w:val="Ne1 Char"/>
    <w:rsid w:val="00950459"/>
    <w:rPr>
      <w:rFonts w:ascii="Arial" w:hAnsi="Arial"/>
      <w:b/>
      <w:noProof w:val="0"/>
      <w:lang w:val="en-US" w:eastAsia="en-US" w:bidi="ar-SA"/>
    </w:rPr>
  </w:style>
  <w:style w:type="character" w:customStyle="1" w:styleId="Ne2Char">
    <w:name w:val="Ne2 Char"/>
    <w:basedOn w:val="Ne1Char"/>
    <w:rsid w:val="00950459"/>
    <w:rPr>
      <w:rFonts w:ascii="Arial" w:hAnsi="Arial"/>
      <w:b/>
      <w:noProof w:val="0"/>
      <w:lang w:val="en-US" w:eastAsia="en-US" w:bidi="ar-SA"/>
    </w:rPr>
  </w:style>
  <w:style w:type="character" w:customStyle="1" w:styleId="Ne3Char">
    <w:name w:val="Ne3 Char"/>
    <w:basedOn w:val="Ne2Char"/>
    <w:rsid w:val="00950459"/>
    <w:rPr>
      <w:rFonts w:ascii="Arial" w:hAnsi="Arial"/>
      <w:b/>
      <w:noProof w:val="0"/>
      <w:lang w:val="en-US" w:eastAsia="en-US" w:bidi="ar-SA"/>
    </w:rPr>
  </w:style>
  <w:style w:type="paragraph" w:customStyle="1" w:styleId="Lettertext">
    <w:name w:val="Letter text"/>
    <w:basedOn w:val="Normal"/>
    <w:rsid w:val="00950459"/>
    <w:pPr>
      <w:tabs>
        <w:tab w:val="left" w:pos="1440"/>
      </w:tabs>
      <w:spacing w:before="240" w:line="260" w:lineRule="atLeast"/>
    </w:pPr>
    <w:rPr>
      <w:rFonts w:ascii="Times" w:hAnsi="Times"/>
      <w:sz w:val="22"/>
    </w:rPr>
  </w:style>
  <w:style w:type="paragraph" w:styleId="BodyText">
    <w:name w:val="Body Text"/>
    <w:basedOn w:val="Normal"/>
    <w:link w:val="BodyTextChar"/>
    <w:rsid w:val="00950459"/>
    <w:pPr>
      <w:overflowPunct/>
      <w:autoSpaceDE/>
      <w:autoSpaceDN/>
      <w:adjustRightInd/>
      <w:jc w:val="both"/>
      <w:textAlignment w:val="auto"/>
    </w:pPr>
    <w:rPr>
      <w:sz w:val="22"/>
    </w:rPr>
  </w:style>
  <w:style w:type="paragraph" w:customStyle="1" w:styleId="CharCharCharChar">
    <w:name w:val="Char Char Char Char"/>
    <w:basedOn w:val="Normal"/>
    <w:rsid w:val="00950459"/>
    <w:pPr>
      <w:overflowPunct/>
      <w:autoSpaceDE/>
      <w:autoSpaceDN/>
      <w:adjustRightInd/>
      <w:spacing w:after="160" w:line="240" w:lineRule="exact"/>
      <w:textAlignment w:val="auto"/>
    </w:pPr>
    <w:rPr>
      <w:rFonts w:ascii="Tahoma" w:hAnsi="Tahoma"/>
      <w:sz w:val="20"/>
    </w:rPr>
  </w:style>
  <w:style w:type="paragraph" w:styleId="BodyText2">
    <w:name w:val="Body Text 2"/>
    <w:basedOn w:val="Normal"/>
    <w:rsid w:val="00950459"/>
    <w:pPr>
      <w:jc w:val="both"/>
    </w:pPr>
    <w:rPr>
      <w:color w:val="3366FF"/>
      <w:sz w:val="20"/>
    </w:rPr>
  </w:style>
  <w:style w:type="table" w:styleId="TableGrid">
    <w:name w:val="Table Grid"/>
    <w:basedOn w:val="TableNormal"/>
    <w:rsid w:val="009504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0459"/>
    <w:pPr>
      <w:overflowPunct/>
      <w:autoSpaceDE/>
      <w:autoSpaceDN/>
      <w:adjustRightInd/>
      <w:spacing w:before="100" w:beforeAutospacing="1" w:after="100" w:afterAutospacing="1"/>
      <w:textAlignment w:val="auto"/>
    </w:pPr>
    <w:rPr>
      <w:szCs w:val="24"/>
    </w:rPr>
  </w:style>
  <w:style w:type="character" w:styleId="FollowedHyperlink">
    <w:name w:val="FollowedHyperlink"/>
    <w:rsid w:val="00950459"/>
    <w:rPr>
      <w:color w:val="800080"/>
      <w:u w:val="single"/>
    </w:rPr>
  </w:style>
  <w:style w:type="character" w:customStyle="1" w:styleId="FS1Char1">
    <w:name w:val="FS1 Char1"/>
    <w:link w:val="FS1"/>
    <w:rsid w:val="00950459"/>
    <w:rPr>
      <w:rFonts w:ascii="Arial" w:hAnsi="Arial"/>
      <w:lang w:val="en-US" w:eastAsia="en-US" w:bidi="ar-SA"/>
    </w:rPr>
  </w:style>
  <w:style w:type="character" w:customStyle="1" w:styleId="FS2Char">
    <w:name w:val="FS2 Char"/>
    <w:basedOn w:val="FS1Char1"/>
    <w:link w:val="FS2"/>
    <w:rsid w:val="00950459"/>
    <w:rPr>
      <w:rFonts w:ascii="Arial" w:hAnsi="Arial"/>
      <w:lang w:val="en-US" w:eastAsia="en-US" w:bidi="ar-SA"/>
    </w:rPr>
  </w:style>
  <w:style w:type="paragraph" w:styleId="ListParagraph">
    <w:name w:val="List Paragraph"/>
    <w:basedOn w:val="Normal"/>
    <w:uiPriority w:val="34"/>
    <w:qFormat/>
    <w:rsid w:val="00950459"/>
    <w:pPr>
      <w:overflowPunct/>
      <w:autoSpaceDE/>
      <w:autoSpaceDN/>
      <w:adjustRightInd/>
      <w:ind w:left="720"/>
      <w:textAlignment w:val="auto"/>
    </w:pPr>
    <w:rPr>
      <w:rFonts w:ascii="Univers" w:hAnsi="Univers"/>
      <w:sz w:val="22"/>
    </w:rPr>
  </w:style>
  <w:style w:type="character" w:styleId="Hyperlink">
    <w:name w:val="Hyperlink"/>
    <w:rsid w:val="00950459"/>
    <w:rPr>
      <w:color w:val="0000FF"/>
      <w:u w:val="single"/>
    </w:rPr>
  </w:style>
  <w:style w:type="character" w:customStyle="1" w:styleId="Ne2Char1">
    <w:name w:val="Ne2 Char1"/>
    <w:basedOn w:val="DefaultParagraphFont"/>
    <w:link w:val="Ne2"/>
    <w:rsid w:val="00950459"/>
  </w:style>
  <w:style w:type="paragraph" w:styleId="Revision">
    <w:name w:val="Revision"/>
    <w:hidden/>
    <w:uiPriority w:val="99"/>
    <w:semiHidden/>
    <w:rsid w:val="00950459"/>
    <w:rPr>
      <w:sz w:val="24"/>
    </w:rPr>
  </w:style>
  <w:style w:type="character" w:customStyle="1" w:styleId="BodyTextChar">
    <w:name w:val="Body Text Char"/>
    <w:link w:val="BodyText"/>
    <w:rsid w:val="00950459"/>
    <w:rPr>
      <w:sz w:val="22"/>
    </w:rPr>
  </w:style>
  <w:style w:type="paragraph" w:customStyle="1" w:styleId="Bullet">
    <w:name w:val="Bullet"/>
    <w:basedOn w:val="BodyText"/>
    <w:rsid w:val="00950459"/>
    <w:pPr>
      <w:numPr>
        <w:numId w:val="1"/>
      </w:numPr>
      <w:spacing w:after="240"/>
    </w:pPr>
    <w:rPr>
      <w:rFonts w:ascii="Times New Roman" w:hAnsi="Times New Roman"/>
      <w:sz w:val="20"/>
      <w:lang w:val="en-CA"/>
    </w:rPr>
  </w:style>
  <w:style w:type="paragraph" w:customStyle="1" w:styleId="BodyItalics">
    <w:name w:val="BodyItalics"/>
    <w:basedOn w:val="BodyText"/>
    <w:rsid w:val="00950459"/>
    <w:pPr>
      <w:spacing w:after="240"/>
    </w:pPr>
    <w:rPr>
      <w:rFonts w:ascii="Times New Roman" w:hAnsi="Times New Roman"/>
      <w:i/>
      <w:lang w:val="en-CA"/>
    </w:rPr>
  </w:style>
  <w:style w:type="character" w:styleId="CommentReference">
    <w:name w:val="annotation reference"/>
    <w:uiPriority w:val="99"/>
    <w:semiHidden/>
    <w:rsid w:val="00A242F7"/>
    <w:rPr>
      <w:sz w:val="16"/>
      <w:szCs w:val="16"/>
    </w:rPr>
  </w:style>
  <w:style w:type="paragraph" w:styleId="CommentText">
    <w:name w:val="annotation text"/>
    <w:basedOn w:val="Normal"/>
    <w:link w:val="CommentTextChar"/>
    <w:uiPriority w:val="99"/>
    <w:semiHidden/>
    <w:rsid w:val="00A242F7"/>
    <w:rPr>
      <w:sz w:val="20"/>
    </w:rPr>
  </w:style>
  <w:style w:type="paragraph" w:styleId="CommentSubject">
    <w:name w:val="annotation subject"/>
    <w:basedOn w:val="CommentText"/>
    <w:next w:val="CommentText"/>
    <w:semiHidden/>
    <w:rsid w:val="00A242F7"/>
    <w:rPr>
      <w:b/>
      <w:bCs/>
    </w:rPr>
  </w:style>
  <w:style w:type="character" w:customStyle="1" w:styleId="HeaderChar">
    <w:name w:val="Header Char"/>
    <w:aliases w:val="header-odd Char"/>
    <w:basedOn w:val="DefaultParagraphFont"/>
    <w:link w:val="Header"/>
    <w:rsid w:val="004707DA"/>
    <w:rPr>
      <w:sz w:val="24"/>
    </w:rPr>
  </w:style>
  <w:style w:type="paragraph" w:styleId="NoSpacing">
    <w:name w:val="No Spacing"/>
    <w:basedOn w:val="Normal"/>
    <w:link w:val="NoSpacingChar"/>
    <w:uiPriority w:val="1"/>
    <w:qFormat/>
    <w:rsid w:val="00F5694B"/>
    <w:pPr>
      <w:overflowPunct/>
      <w:autoSpaceDE/>
      <w:autoSpaceDN/>
      <w:adjustRightInd/>
      <w:textAlignment w:val="auto"/>
    </w:pPr>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F5694B"/>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95728F"/>
    <w:rPr>
      <w:color w:val="808080"/>
    </w:rPr>
  </w:style>
  <w:style w:type="paragraph" w:customStyle="1" w:styleId="Default">
    <w:name w:val="Default"/>
    <w:rsid w:val="005C6192"/>
    <w:pPr>
      <w:widowControl w:val="0"/>
      <w:autoSpaceDE w:val="0"/>
      <w:autoSpaceDN w:val="0"/>
      <w:adjustRightInd w:val="0"/>
    </w:pPr>
    <w:rPr>
      <w:rFonts w:cs="Arial"/>
      <w:color w:val="000000"/>
      <w:sz w:val="24"/>
      <w:szCs w:val="24"/>
    </w:rPr>
  </w:style>
  <w:style w:type="character" w:customStyle="1" w:styleId="CommentTextChar">
    <w:name w:val="Comment Text Char"/>
    <w:basedOn w:val="DefaultParagraphFont"/>
    <w:link w:val="CommentText"/>
    <w:uiPriority w:val="99"/>
    <w:semiHidden/>
    <w:rsid w:val="00781C2A"/>
  </w:style>
  <w:style w:type="character" w:customStyle="1" w:styleId="mwregion">
    <w:name w:val="mw_region"/>
    <w:basedOn w:val="DefaultParagraphFont"/>
    <w:rsid w:val="00320572"/>
  </w:style>
  <w:style w:type="character" w:customStyle="1" w:styleId="apple-converted-space">
    <w:name w:val="apple-converted-space"/>
    <w:basedOn w:val="DefaultParagraphFont"/>
    <w:rsid w:val="00320572"/>
  </w:style>
  <w:style w:type="character" w:styleId="Strong">
    <w:name w:val="Strong"/>
    <w:basedOn w:val="DefaultParagraphFont"/>
    <w:uiPriority w:val="22"/>
    <w:qFormat/>
    <w:rsid w:val="00320572"/>
    <w:rPr>
      <w:b/>
      <w:bCs/>
    </w:rPr>
  </w:style>
  <w:style w:type="paragraph" w:customStyle="1" w:styleId="Style2">
    <w:name w:val="Style2"/>
    <w:basedOn w:val="Normal"/>
    <w:uiPriority w:val="99"/>
    <w:rsid w:val="00C25206"/>
    <w:pPr>
      <w:overflowPunct/>
      <w:autoSpaceDE/>
      <w:autoSpaceDN/>
      <w:adjustRightInd/>
      <w:spacing w:line="220" w:lineRule="exact"/>
      <w:ind w:left="120" w:right="93"/>
      <w:jc w:val="both"/>
      <w:textAlignment w:val="auto"/>
    </w:pPr>
    <w:rPr>
      <w:rFonts w:ascii="Calibri" w:hAnsi="Calibri"/>
      <w:b/>
      <w:i/>
      <w:sz w:val="22"/>
    </w:rPr>
  </w:style>
  <w:style w:type="character" w:customStyle="1" w:styleId="xn-location">
    <w:name w:val="xn-location"/>
    <w:basedOn w:val="DefaultParagraphFont"/>
    <w:rsid w:val="00615012"/>
  </w:style>
  <w:style w:type="character" w:customStyle="1" w:styleId="xn-chron">
    <w:name w:val="xn-chron"/>
    <w:basedOn w:val="DefaultParagraphFont"/>
    <w:rsid w:val="00615012"/>
  </w:style>
  <w:style w:type="character" w:customStyle="1" w:styleId="Ne1Char1">
    <w:name w:val="Ne1 Char1"/>
    <w:link w:val="Ne1"/>
    <w:rsid w:val="008074B9"/>
    <w:rPr>
      <w:b/>
    </w:rPr>
  </w:style>
  <w:style w:type="character" w:customStyle="1" w:styleId="Mention1">
    <w:name w:val="Mention1"/>
    <w:basedOn w:val="DefaultParagraphFont"/>
    <w:uiPriority w:val="99"/>
    <w:semiHidden/>
    <w:unhideWhenUsed/>
    <w:rsid w:val="002666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3524">
      <w:bodyDiv w:val="1"/>
      <w:marLeft w:val="0"/>
      <w:marRight w:val="0"/>
      <w:marTop w:val="0"/>
      <w:marBottom w:val="0"/>
      <w:divBdr>
        <w:top w:val="none" w:sz="0" w:space="0" w:color="auto"/>
        <w:left w:val="none" w:sz="0" w:space="0" w:color="auto"/>
        <w:bottom w:val="none" w:sz="0" w:space="0" w:color="auto"/>
        <w:right w:val="none" w:sz="0" w:space="0" w:color="auto"/>
      </w:divBdr>
    </w:div>
    <w:div w:id="165480512">
      <w:bodyDiv w:val="1"/>
      <w:marLeft w:val="0"/>
      <w:marRight w:val="0"/>
      <w:marTop w:val="0"/>
      <w:marBottom w:val="0"/>
      <w:divBdr>
        <w:top w:val="none" w:sz="0" w:space="0" w:color="auto"/>
        <w:left w:val="none" w:sz="0" w:space="0" w:color="auto"/>
        <w:bottom w:val="none" w:sz="0" w:space="0" w:color="auto"/>
        <w:right w:val="none" w:sz="0" w:space="0" w:color="auto"/>
      </w:divBdr>
    </w:div>
    <w:div w:id="216669005">
      <w:bodyDiv w:val="1"/>
      <w:marLeft w:val="0"/>
      <w:marRight w:val="0"/>
      <w:marTop w:val="0"/>
      <w:marBottom w:val="0"/>
      <w:divBdr>
        <w:top w:val="none" w:sz="0" w:space="0" w:color="auto"/>
        <w:left w:val="none" w:sz="0" w:space="0" w:color="auto"/>
        <w:bottom w:val="none" w:sz="0" w:space="0" w:color="auto"/>
        <w:right w:val="none" w:sz="0" w:space="0" w:color="auto"/>
      </w:divBdr>
    </w:div>
    <w:div w:id="310328781">
      <w:bodyDiv w:val="1"/>
      <w:marLeft w:val="0"/>
      <w:marRight w:val="0"/>
      <w:marTop w:val="0"/>
      <w:marBottom w:val="0"/>
      <w:divBdr>
        <w:top w:val="none" w:sz="0" w:space="0" w:color="auto"/>
        <w:left w:val="none" w:sz="0" w:space="0" w:color="auto"/>
        <w:bottom w:val="none" w:sz="0" w:space="0" w:color="auto"/>
        <w:right w:val="none" w:sz="0" w:space="0" w:color="auto"/>
      </w:divBdr>
    </w:div>
    <w:div w:id="407003603">
      <w:bodyDiv w:val="1"/>
      <w:marLeft w:val="0"/>
      <w:marRight w:val="0"/>
      <w:marTop w:val="0"/>
      <w:marBottom w:val="0"/>
      <w:divBdr>
        <w:top w:val="none" w:sz="0" w:space="0" w:color="auto"/>
        <w:left w:val="none" w:sz="0" w:space="0" w:color="auto"/>
        <w:bottom w:val="none" w:sz="0" w:space="0" w:color="auto"/>
        <w:right w:val="none" w:sz="0" w:space="0" w:color="auto"/>
      </w:divBdr>
      <w:divsChild>
        <w:div w:id="844830649">
          <w:marLeft w:val="0"/>
          <w:marRight w:val="0"/>
          <w:marTop w:val="0"/>
          <w:marBottom w:val="0"/>
          <w:divBdr>
            <w:top w:val="none" w:sz="0" w:space="0" w:color="auto"/>
            <w:left w:val="none" w:sz="0" w:space="0" w:color="auto"/>
            <w:bottom w:val="none" w:sz="0" w:space="0" w:color="auto"/>
            <w:right w:val="none" w:sz="0" w:space="0" w:color="auto"/>
          </w:divBdr>
          <w:divsChild>
            <w:div w:id="147138244">
              <w:marLeft w:val="0"/>
              <w:marRight w:val="0"/>
              <w:marTop w:val="0"/>
              <w:marBottom w:val="0"/>
              <w:divBdr>
                <w:top w:val="none" w:sz="0" w:space="0" w:color="auto"/>
                <w:left w:val="none" w:sz="0" w:space="0" w:color="auto"/>
                <w:bottom w:val="none" w:sz="0" w:space="0" w:color="auto"/>
                <w:right w:val="none" w:sz="0" w:space="0" w:color="auto"/>
              </w:divBdr>
              <w:divsChild>
                <w:div w:id="424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5633">
      <w:bodyDiv w:val="1"/>
      <w:marLeft w:val="0"/>
      <w:marRight w:val="0"/>
      <w:marTop w:val="0"/>
      <w:marBottom w:val="0"/>
      <w:divBdr>
        <w:top w:val="none" w:sz="0" w:space="0" w:color="auto"/>
        <w:left w:val="none" w:sz="0" w:space="0" w:color="auto"/>
        <w:bottom w:val="none" w:sz="0" w:space="0" w:color="auto"/>
        <w:right w:val="none" w:sz="0" w:space="0" w:color="auto"/>
      </w:divBdr>
    </w:div>
    <w:div w:id="510683031">
      <w:bodyDiv w:val="1"/>
      <w:marLeft w:val="0"/>
      <w:marRight w:val="0"/>
      <w:marTop w:val="0"/>
      <w:marBottom w:val="0"/>
      <w:divBdr>
        <w:top w:val="none" w:sz="0" w:space="0" w:color="auto"/>
        <w:left w:val="none" w:sz="0" w:space="0" w:color="auto"/>
        <w:bottom w:val="none" w:sz="0" w:space="0" w:color="auto"/>
        <w:right w:val="none" w:sz="0" w:space="0" w:color="auto"/>
      </w:divBdr>
    </w:div>
    <w:div w:id="557908309">
      <w:bodyDiv w:val="1"/>
      <w:marLeft w:val="0"/>
      <w:marRight w:val="0"/>
      <w:marTop w:val="0"/>
      <w:marBottom w:val="0"/>
      <w:divBdr>
        <w:top w:val="none" w:sz="0" w:space="0" w:color="auto"/>
        <w:left w:val="none" w:sz="0" w:space="0" w:color="auto"/>
        <w:bottom w:val="none" w:sz="0" w:space="0" w:color="auto"/>
        <w:right w:val="none" w:sz="0" w:space="0" w:color="auto"/>
      </w:divBdr>
    </w:div>
    <w:div w:id="596905239">
      <w:bodyDiv w:val="1"/>
      <w:marLeft w:val="0"/>
      <w:marRight w:val="0"/>
      <w:marTop w:val="0"/>
      <w:marBottom w:val="0"/>
      <w:divBdr>
        <w:top w:val="none" w:sz="0" w:space="0" w:color="auto"/>
        <w:left w:val="none" w:sz="0" w:space="0" w:color="auto"/>
        <w:bottom w:val="none" w:sz="0" w:space="0" w:color="auto"/>
        <w:right w:val="none" w:sz="0" w:space="0" w:color="auto"/>
      </w:divBdr>
    </w:div>
    <w:div w:id="629093007">
      <w:bodyDiv w:val="1"/>
      <w:marLeft w:val="0"/>
      <w:marRight w:val="0"/>
      <w:marTop w:val="0"/>
      <w:marBottom w:val="0"/>
      <w:divBdr>
        <w:top w:val="none" w:sz="0" w:space="0" w:color="auto"/>
        <w:left w:val="none" w:sz="0" w:space="0" w:color="auto"/>
        <w:bottom w:val="none" w:sz="0" w:space="0" w:color="auto"/>
        <w:right w:val="none" w:sz="0" w:space="0" w:color="auto"/>
      </w:divBdr>
    </w:div>
    <w:div w:id="672298627">
      <w:bodyDiv w:val="1"/>
      <w:marLeft w:val="0"/>
      <w:marRight w:val="0"/>
      <w:marTop w:val="0"/>
      <w:marBottom w:val="0"/>
      <w:divBdr>
        <w:top w:val="none" w:sz="0" w:space="0" w:color="auto"/>
        <w:left w:val="none" w:sz="0" w:space="0" w:color="auto"/>
        <w:bottom w:val="none" w:sz="0" w:space="0" w:color="auto"/>
        <w:right w:val="none" w:sz="0" w:space="0" w:color="auto"/>
      </w:divBdr>
    </w:div>
    <w:div w:id="698623856">
      <w:bodyDiv w:val="1"/>
      <w:marLeft w:val="0"/>
      <w:marRight w:val="0"/>
      <w:marTop w:val="0"/>
      <w:marBottom w:val="0"/>
      <w:divBdr>
        <w:top w:val="none" w:sz="0" w:space="0" w:color="auto"/>
        <w:left w:val="none" w:sz="0" w:space="0" w:color="auto"/>
        <w:bottom w:val="none" w:sz="0" w:space="0" w:color="auto"/>
        <w:right w:val="none" w:sz="0" w:space="0" w:color="auto"/>
      </w:divBdr>
    </w:div>
    <w:div w:id="699353836">
      <w:bodyDiv w:val="1"/>
      <w:marLeft w:val="0"/>
      <w:marRight w:val="0"/>
      <w:marTop w:val="0"/>
      <w:marBottom w:val="0"/>
      <w:divBdr>
        <w:top w:val="none" w:sz="0" w:space="0" w:color="auto"/>
        <w:left w:val="none" w:sz="0" w:space="0" w:color="auto"/>
        <w:bottom w:val="none" w:sz="0" w:space="0" w:color="auto"/>
        <w:right w:val="none" w:sz="0" w:space="0" w:color="auto"/>
      </w:divBdr>
      <w:divsChild>
        <w:div w:id="1435789073">
          <w:marLeft w:val="0"/>
          <w:marRight w:val="0"/>
          <w:marTop w:val="0"/>
          <w:marBottom w:val="0"/>
          <w:divBdr>
            <w:top w:val="none" w:sz="0" w:space="0" w:color="auto"/>
            <w:left w:val="none" w:sz="0" w:space="0" w:color="auto"/>
            <w:bottom w:val="none" w:sz="0" w:space="0" w:color="auto"/>
            <w:right w:val="none" w:sz="0" w:space="0" w:color="auto"/>
          </w:divBdr>
          <w:divsChild>
            <w:div w:id="1606886201">
              <w:marLeft w:val="0"/>
              <w:marRight w:val="0"/>
              <w:marTop w:val="0"/>
              <w:marBottom w:val="0"/>
              <w:divBdr>
                <w:top w:val="none" w:sz="0" w:space="0" w:color="auto"/>
                <w:left w:val="none" w:sz="0" w:space="0" w:color="auto"/>
                <w:bottom w:val="none" w:sz="0" w:space="0" w:color="auto"/>
                <w:right w:val="none" w:sz="0" w:space="0" w:color="auto"/>
              </w:divBdr>
              <w:divsChild>
                <w:div w:id="8452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10983">
      <w:bodyDiv w:val="1"/>
      <w:marLeft w:val="0"/>
      <w:marRight w:val="0"/>
      <w:marTop w:val="0"/>
      <w:marBottom w:val="0"/>
      <w:divBdr>
        <w:top w:val="none" w:sz="0" w:space="0" w:color="auto"/>
        <w:left w:val="none" w:sz="0" w:space="0" w:color="auto"/>
        <w:bottom w:val="none" w:sz="0" w:space="0" w:color="auto"/>
        <w:right w:val="none" w:sz="0" w:space="0" w:color="auto"/>
      </w:divBdr>
      <w:divsChild>
        <w:div w:id="1464497311">
          <w:marLeft w:val="0"/>
          <w:marRight w:val="0"/>
          <w:marTop w:val="0"/>
          <w:marBottom w:val="0"/>
          <w:divBdr>
            <w:top w:val="none" w:sz="0" w:space="0" w:color="auto"/>
            <w:left w:val="none" w:sz="0" w:space="0" w:color="auto"/>
            <w:bottom w:val="none" w:sz="0" w:space="0" w:color="auto"/>
            <w:right w:val="none" w:sz="0" w:space="0" w:color="auto"/>
          </w:divBdr>
          <w:divsChild>
            <w:div w:id="671183612">
              <w:marLeft w:val="0"/>
              <w:marRight w:val="0"/>
              <w:marTop w:val="0"/>
              <w:marBottom w:val="0"/>
              <w:divBdr>
                <w:top w:val="none" w:sz="0" w:space="0" w:color="auto"/>
                <w:left w:val="none" w:sz="0" w:space="0" w:color="auto"/>
                <w:bottom w:val="none" w:sz="0" w:space="0" w:color="auto"/>
                <w:right w:val="none" w:sz="0" w:space="0" w:color="auto"/>
              </w:divBdr>
              <w:divsChild>
                <w:div w:id="976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6534">
      <w:bodyDiv w:val="1"/>
      <w:marLeft w:val="0"/>
      <w:marRight w:val="0"/>
      <w:marTop w:val="0"/>
      <w:marBottom w:val="0"/>
      <w:divBdr>
        <w:top w:val="none" w:sz="0" w:space="0" w:color="auto"/>
        <w:left w:val="none" w:sz="0" w:space="0" w:color="auto"/>
        <w:bottom w:val="none" w:sz="0" w:space="0" w:color="auto"/>
        <w:right w:val="none" w:sz="0" w:space="0" w:color="auto"/>
      </w:divBdr>
      <w:divsChild>
        <w:div w:id="1632862064">
          <w:marLeft w:val="0"/>
          <w:marRight w:val="0"/>
          <w:marTop w:val="0"/>
          <w:marBottom w:val="0"/>
          <w:divBdr>
            <w:top w:val="none" w:sz="0" w:space="0" w:color="auto"/>
            <w:left w:val="none" w:sz="0" w:space="0" w:color="auto"/>
            <w:bottom w:val="none" w:sz="0" w:space="0" w:color="auto"/>
            <w:right w:val="none" w:sz="0" w:space="0" w:color="auto"/>
          </w:divBdr>
          <w:divsChild>
            <w:div w:id="1620452741">
              <w:marLeft w:val="0"/>
              <w:marRight w:val="0"/>
              <w:marTop w:val="0"/>
              <w:marBottom w:val="0"/>
              <w:divBdr>
                <w:top w:val="none" w:sz="0" w:space="0" w:color="auto"/>
                <w:left w:val="none" w:sz="0" w:space="0" w:color="auto"/>
                <w:bottom w:val="none" w:sz="0" w:space="0" w:color="auto"/>
                <w:right w:val="none" w:sz="0" w:space="0" w:color="auto"/>
              </w:divBdr>
              <w:divsChild>
                <w:div w:id="4581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7956">
      <w:bodyDiv w:val="1"/>
      <w:marLeft w:val="0"/>
      <w:marRight w:val="0"/>
      <w:marTop w:val="0"/>
      <w:marBottom w:val="0"/>
      <w:divBdr>
        <w:top w:val="none" w:sz="0" w:space="0" w:color="auto"/>
        <w:left w:val="none" w:sz="0" w:space="0" w:color="auto"/>
        <w:bottom w:val="none" w:sz="0" w:space="0" w:color="auto"/>
        <w:right w:val="none" w:sz="0" w:space="0" w:color="auto"/>
      </w:divBdr>
      <w:divsChild>
        <w:div w:id="1809780291">
          <w:marLeft w:val="0"/>
          <w:marRight w:val="0"/>
          <w:marTop w:val="0"/>
          <w:marBottom w:val="0"/>
          <w:divBdr>
            <w:top w:val="none" w:sz="0" w:space="0" w:color="auto"/>
            <w:left w:val="none" w:sz="0" w:space="0" w:color="auto"/>
            <w:bottom w:val="none" w:sz="0" w:space="0" w:color="auto"/>
            <w:right w:val="none" w:sz="0" w:space="0" w:color="auto"/>
          </w:divBdr>
          <w:divsChild>
            <w:div w:id="1581911891">
              <w:marLeft w:val="0"/>
              <w:marRight w:val="0"/>
              <w:marTop w:val="0"/>
              <w:marBottom w:val="0"/>
              <w:divBdr>
                <w:top w:val="none" w:sz="0" w:space="0" w:color="auto"/>
                <w:left w:val="none" w:sz="0" w:space="0" w:color="auto"/>
                <w:bottom w:val="none" w:sz="0" w:space="0" w:color="auto"/>
                <w:right w:val="none" w:sz="0" w:space="0" w:color="auto"/>
              </w:divBdr>
              <w:divsChild>
                <w:div w:id="1362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3466">
      <w:bodyDiv w:val="1"/>
      <w:marLeft w:val="0"/>
      <w:marRight w:val="0"/>
      <w:marTop w:val="0"/>
      <w:marBottom w:val="0"/>
      <w:divBdr>
        <w:top w:val="none" w:sz="0" w:space="0" w:color="auto"/>
        <w:left w:val="none" w:sz="0" w:space="0" w:color="auto"/>
        <w:bottom w:val="none" w:sz="0" w:space="0" w:color="auto"/>
        <w:right w:val="none" w:sz="0" w:space="0" w:color="auto"/>
      </w:divBdr>
      <w:divsChild>
        <w:div w:id="1808357450">
          <w:marLeft w:val="0"/>
          <w:marRight w:val="0"/>
          <w:marTop w:val="0"/>
          <w:marBottom w:val="0"/>
          <w:divBdr>
            <w:top w:val="none" w:sz="0" w:space="0" w:color="auto"/>
            <w:left w:val="none" w:sz="0" w:space="0" w:color="auto"/>
            <w:bottom w:val="none" w:sz="0" w:space="0" w:color="auto"/>
            <w:right w:val="none" w:sz="0" w:space="0" w:color="auto"/>
          </w:divBdr>
          <w:divsChild>
            <w:div w:id="522481327">
              <w:marLeft w:val="0"/>
              <w:marRight w:val="0"/>
              <w:marTop w:val="0"/>
              <w:marBottom w:val="0"/>
              <w:divBdr>
                <w:top w:val="none" w:sz="0" w:space="0" w:color="auto"/>
                <w:left w:val="none" w:sz="0" w:space="0" w:color="auto"/>
                <w:bottom w:val="none" w:sz="0" w:space="0" w:color="auto"/>
                <w:right w:val="none" w:sz="0" w:space="0" w:color="auto"/>
              </w:divBdr>
              <w:divsChild>
                <w:div w:id="2122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0513">
      <w:bodyDiv w:val="1"/>
      <w:marLeft w:val="0"/>
      <w:marRight w:val="0"/>
      <w:marTop w:val="0"/>
      <w:marBottom w:val="0"/>
      <w:divBdr>
        <w:top w:val="none" w:sz="0" w:space="0" w:color="auto"/>
        <w:left w:val="none" w:sz="0" w:space="0" w:color="auto"/>
        <w:bottom w:val="none" w:sz="0" w:space="0" w:color="auto"/>
        <w:right w:val="none" w:sz="0" w:space="0" w:color="auto"/>
      </w:divBdr>
    </w:div>
    <w:div w:id="1172990279">
      <w:bodyDiv w:val="1"/>
      <w:marLeft w:val="0"/>
      <w:marRight w:val="0"/>
      <w:marTop w:val="0"/>
      <w:marBottom w:val="0"/>
      <w:divBdr>
        <w:top w:val="none" w:sz="0" w:space="0" w:color="auto"/>
        <w:left w:val="none" w:sz="0" w:space="0" w:color="auto"/>
        <w:bottom w:val="none" w:sz="0" w:space="0" w:color="auto"/>
        <w:right w:val="none" w:sz="0" w:space="0" w:color="auto"/>
      </w:divBdr>
    </w:div>
    <w:div w:id="1268777094">
      <w:bodyDiv w:val="1"/>
      <w:marLeft w:val="0"/>
      <w:marRight w:val="0"/>
      <w:marTop w:val="0"/>
      <w:marBottom w:val="0"/>
      <w:divBdr>
        <w:top w:val="none" w:sz="0" w:space="0" w:color="auto"/>
        <w:left w:val="none" w:sz="0" w:space="0" w:color="auto"/>
        <w:bottom w:val="none" w:sz="0" w:space="0" w:color="auto"/>
        <w:right w:val="none" w:sz="0" w:space="0" w:color="auto"/>
      </w:divBdr>
    </w:div>
    <w:div w:id="1303971013">
      <w:bodyDiv w:val="1"/>
      <w:marLeft w:val="0"/>
      <w:marRight w:val="0"/>
      <w:marTop w:val="0"/>
      <w:marBottom w:val="0"/>
      <w:divBdr>
        <w:top w:val="none" w:sz="0" w:space="0" w:color="auto"/>
        <w:left w:val="none" w:sz="0" w:space="0" w:color="auto"/>
        <w:bottom w:val="none" w:sz="0" w:space="0" w:color="auto"/>
        <w:right w:val="none" w:sz="0" w:space="0" w:color="auto"/>
      </w:divBdr>
    </w:div>
    <w:div w:id="1534994832">
      <w:bodyDiv w:val="1"/>
      <w:marLeft w:val="0"/>
      <w:marRight w:val="0"/>
      <w:marTop w:val="0"/>
      <w:marBottom w:val="0"/>
      <w:divBdr>
        <w:top w:val="none" w:sz="0" w:space="0" w:color="auto"/>
        <w:left w:val="none" w:sz="0" w:space="0" w:color="auto"/>
        <w:bottom w:val="none" w:sz="0" w:space="0" w:color="auto"/>
        <w:right w:val="none" w:sz="0" w:space="0" w:color="auto"/>
      </w:divBdr>
    </w:div>
    <w:div w:id="1588030117">
      <w:bodyDiv w:val="1"/>
      <w:marLeft w:val="0"/>
      <w:marRight w:val="0"/>
      <w:marTop w:val="0"/>
      <w:marBottom w:val="0"/>
      <w:divBdr>
        <w:top w:val="none" w:sz="0" w:space="0" w:color="auto"/>
        <w:left w:val="none" w:sz="0" w:space="0" w:color="auto"/>
        <w:bottom w:val="none" w:sz="0" w:space="0" w:color="auto"/>
        <w:right w:val="none" w:sz="0" w:space="0" w:color="auto"/>
      </w:divBdr>
    </w:div>
    <w:div w:id="1784152643">
      <w:bodyDiv w:val="1"/>
      <w:marLeft w:val="0"/>
      <w:marRight w:val="0"/>
      <w:marTop w:val="0"/>
      <w:marBottom w:val="0"/>
      <w:divBdr>
        <w:top w:val="none" w:sz="0" w:space="0" w:color="auto"/>
        <w:left w:val="none" w:sz="0" w:space="0" w:color="auto"/>
        <w:bottom w:val="none" w:sz="0" w:space="0" w:color="auto"/>
        <w:right w:val="none" w:sz="0" w:space="0" w:color="auto"/>
      </w:divBdr>
      <w:divsChild>
        <w:div w:id="2052683760">
          <w:marLeft w:val="0"/>
          <w:marRight w:val="0"/>
          <w:marTop w:val="0"/>
          <w:marBottom w:val="0"/>
          <w:divBdr>
            <w:top w:val="none" w:sz="0" w:space="0" w:color="auto"/>
            <w:left w:val="none" w:sz="0" w:space="0" w:color="auto"/>
            <w:bottom w:val="none" w:sz="0" w:space="0" w:color="auto"/>
            <w:right w:val="none" w:sz="0" w:space="0" w:color="auto"/>
          </w:divBdr>
          <w:divsChild>
            <w:div w:id="467210124">
              <w:marLeft w:val="0"/>
              <w:marRight w:val="0"/>
              <w:marTop w:val="0"/>
              <w:marBottom w:val="0"/>
              <w:divBdr>
                <w:top w:val="none" w:sz="0" w:space="0" w:color="auto"/>
                <w:left w:val="none" w:sz="0" w:space="0" w:color="auto"/>
                <w:bottom w:val="none" w:sz="0" w:space="0" w:color="auto"/>
                <w:right w:val="none" w:sz="0" w:space="0" w:color="auto"/>
              </w:divBdr>
              <w:divsChild>
                <w:div w:id="1726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3182">
      <w:bodyDiv w:val="1"/>
      <w:marLeft w:val="0"/>
      <w:marRight w:val="0"/>
      <w:marTop w:val="0"/>
      <w:marBottom w:val="0"/>
      <w:divBdr>
        <w:top w:val="none" w:sz="0" w:space="0" w:color="auto"/>
        <w:left w:val="none" w:sz="0" w:space="0" w:color="auto"/>
        <w:bottom w:val="none" w:sz="0" w:space="0" w:color="auto"/>
        <w:right w:val="none" w:sz="0" w:space="0" w:color="auto"/>
      </w:divBdr>
    </w:div>
    <w:div w:id="1897937457">
      <w:bodyDiv w:val="1"/>
      <w:marLeft w:val="0"/>
      <w:marRight w:val="0"/>
      <w:marTop w:val="0"/>
      <w:marBottom w:val="0"/>
      <w:divBdr>
        <w:top w:val="none" w:sz="0" w:space="0" w:color="auto"/>
        <w:left w:val="none" w:sz="0" w:space="0" w:color="auto"/>
        <w:bottom w:val="none" w:sz="0" w:space="0" w:color="auto"/>
        <w:right w:val="none" w:sz="0" w:space="0" w:color="auto"/>
      </w:divBdr>
      <w:divsChild>
        <w:div w:id="1689871193">
          <w:marLeft w:val="0"/>
          <w:marRight w:val="0"/>
          <w:marTop w:val="0"/>
          <w:marBottom w:val="0"/>
          <w:divBdr>
            <w:top w:val="none" w:sz="0" w:space="0" w:color="auto"/>
            <w:left w:val="none" w:sz="0" w:space="0" w:color="auto"/>
            <w:bottom w:val="none" w:sz="0" w:space="0" w:color="auto"/>
            <w:right w:val="none" w:sz="0" w:space="0" w:color="auto"/>
          </w:divBdr>
          <w:divsChild>
            <w:div w:id="1709068279">
              <w:marLeft w:val="0"/>
              <w:marRight w:val="0"/>
              <w:marTop w:val="0"/>
              <w:marBottom w:val="0"/>
              <w:divBdr>
                <w:top w:val="none" w:sz="0" w:space="0" w:color="auto"/>
                <w:left w:val="none" w:sz="0" w:space="0" w:color="auto"/>
                <w:bottom w:val="none" w:sz="0" w:space="0" w:color="auto"/>
                <w:right w:val="none" w:sz="0" w:space="0" w:color="auto"/>
              </w:divBdr>
              <w:divsChild>
                <w:div w:id="4003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734">
      <w:bodyDiv w:val="1"/>
      <w:marLeft w:val="0"/>
      <w:marRight w:val="0"/>
      <w:marTop w:val="0"/>
      <w:marBottom w:val="0"/>
      <w:divBdr>
        <w:top w:val="none" w:sz="0" w:space="0" w:color="auto"/>
        <w:left w:val="none" w:sz="0" w:space="0" w:color="auto"/>
        <w:bottom w:val="none" w:sz="0" w:space="0" w:color="auto"/>
        <w:right w:val="none" w:sz="0" w:space="0" w:color="auto"/>
      </w:divBdr>
      <w:divsChild>
        <w:div w:id="450637904">
          <w:marLeft w:val="0"/>
          <w:marRight w:val="0"/>
          <w:marTop w:val="0"/>
          <w:marBottom w:val="0"/>
          <w:divBdr>
            <w:top w:val="none" w:sz="0" w:space="0" w:color="auto"/>
            <w:left w:val="none" w:sz="0" w:space="0" w:color="auto"/>
            <w:bottom w:val="none" w:sz="0" w:space="0" w:color="auto"/>
            <w:right w:val="none" w:sz="0" w:space="0" w:color="auto"/>
          </w:divBdr>
          <w:divsChild>
            <w:div w:id="1054113455">
              <w:marLeft w:val="0"/>
              <w:marRight w:val="0"/>
              <w:marTop w:val="0"/>
              <w:marBottom w:val="0"/>
              <w:divBdr>
                <w:top w:val="none" w:sz="0" w:space="0" w:color="auto"/>
                <w:left w:val="none" w:sz="0" w:space="0" w:color="auto"/>
                <w:bottom w:val="none" w:sz="0" w:space="0" w:color="auto"/>
                <w:right w:val="none" w:sz="0" w:space="0" w:color="auto"/>
              </w:divBdr>
              <w:divsChild>
                <w:div w:id="1532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2362">
      <w:bodyDiv w:val="1"/>
      <w:marLeft w:val="0"/>
      <w:marRight w:val="0"/>
      <w:marTop w:val="0"/>
      <w:marBottom w:val="0"/>
      <w:divBdr>
        <w:top w:val="none" w:sz="0" w:space="0" w:color="auto"/>
        <w:left w:val="none" w:sz="0" w:space="0" w:color="auto"/>
        <w:bottom w:val="none" w:sz="0" w:space="0" w:color="auto"/>
        <w:right w:val="none" w:sz="0" w:space="0" w:color="auto"/>
      </w:divBdr>
    </w:div>
    <w:div w:id="2076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BF611-90C6-49AF-B6E4-AD1E967D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3197</Words>
  <Characters>16785</Characters>
  <Application>Microsoft Office Word</Application>
  <DocSecurity>4</DocSecurity>
  <Lines>932</Lines>
  <Paragraphs>555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19427</CharactersWithSpaces>
  <SharedDoc>false</SharedDoc>
  <HLinks>
    <vt:vector size="18" baseType="variant">
      <vt:variant>
        <vt:i4>4128880</vt:i4>
      </vt:variant>
      <vt:variant>
        <vt:i4>6</vt:i4>
      </vt:variant>
      <vt:variant>
        <vt:i4>0</vt:i4>
      </vt:variant>
      <vt:variant>
        <vt:i4>5</vt:i4>
      </vt:variant>
      <vt:variant>
        <vt:lpwstr>http://www.e-z-bag.com/</vt:lpwstr>
      </vt:variant>
      <vt:variant>
        <vt:lpwstr/>
      </vt:variant>
      <vt:variant>
        <vt:i4>4522050</vt:i4>
      </vt:variant>
      <vt:variant>
        <vt:i4>3</vt:i4>
      </vt:variant>
      <vt:variant>
        <vt:i4>0</vt:i4>
      </vt:variant>
      <vt:variant>
        <vt:i4>5</vt:i4>
      </vt:variant>
      <vt:variant>
        <vt:lpwstr>http://www.cerfcorp.com/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2011-08-26T19:42:00Z</cp:lastPrinted>
  <dcterms:created xsi:type="dcterms:W3CDTF">2019-07-24T02:31:00Z</dcterms:created>
  <dcterms:modified xsi:type="dcterms:W3CDTF">2019-07-24T02:31:00Z</dcterms:modified>
</cp:coreProperties>
</file>